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1F86" w:rsidP="2B7992BA" w:rsidRDefault="003E1F86" w14:paraId="721B6401" w14:textId="16F2ED37">
      <w:pPr>
        <w:pStyle w:val="Standaard"/>
        <w:bidi w:val="0"/>
        <w:spacing w:before="0" w:beforeAutospacing="off" w:after="0" w:afterAutospacing="off" w:line="240" w:lineRule="auto"/>
        <w:ind w:left="0" w:right="0"/>
        <w:jc w:val="left"/>
        <w:rPr>
          <w:rFonts w:ascii="Calibri" w:hAnsi="Calibri" w:eastAsia="Calibri" w:cs="Calibri"/>
          <w:b w:val="1"/>
          <w:bCs w:val="1"/>
          <w:color w:val="000000" w:themeColor="text1" w:themeTint="FF" w:themeShade="FF"/>
          <w:sz w:val="28"/>
          <w:szCs w:val="28"/>
        </w:rPr>
      </w:pPr>
      <w:r w:rsidRPr="2B7992BA" w:rsidR="003E1F86">
        <w:rPr>
          <w:rFonts w:ascii="Calibri" w:hAnsi="Calibri" w:eastAsia="Calibri" w:cs="Calibri"/>
          <w:b w:val="1"/>
          <w:bCs w:val="1"/>
          <w:color w:val="000000" w:themeColor="text1" w:themeTint="FF" w:themeShade="FF"/>
          <w:sz w:val="28"/>
          <w:szCs w:val="28"/>
        </w:rPr>
        <w:t>Doel</w:t>
      </w:r>
      <w:r w:rsidRPr="2B7992BA" w:rsidR="724FE120">
        <w:rPr>
          <w:rFonts w:ascii="Calibri" w:hAnsi="Calibri" w:eastAsia="Calibri" w:cs="Calibri"/>
          <w:b w:val="1"/>
          <w:bCs w:val="1"/>
          <w:color w:val="000000" w:themeColor="text1" w:themeTint="FF" w:themeShade="FF"/>
          <w:sz w:val="28"/>
          <w:szCs w:val="28"/>
        </w:rPr>
        <w:t>stellingen en criteria giftenbeleid Jacob</w:t>
      </w:r>
      <w:r w:rsidRPr="2B7992BA" w:rsidR="6DBE5545">
        <w:rPr>
          <w:rFonts w:ascii="Calibri" w:hAnsi="Calibri" w:eastAsia="Calibri" w:cs="Calibri"/>
          <w:b w:val="1"/>
          <w:bCs w:val="1"/>
          <w:color w:val="000000" w:themeColor="text1" w:themeTint="FF" w:themeShade="FF"/>
          <w:sz w:val="28"/>
          <w:szCs w:val="28"/>
        </w:rPr>
        <w:t xml:space="preserve"> vastgesteld d.d.</w:t>
      </w:r>
      <w:r w:rsidRPr="2B7992BA" w:rsidR="6DBE5545">
        <w:rPr>
          <w:rFonts w:ascii="Calibri" w:hAnsi="Calibri" w:eastAsia="Calibri" w:cs="Calibri"/>
          <w:b w:val="1"/>
          <w:bCs w:val="1"/>
          <w:color w:val="000000" w:themeColor="text1" w:themeTint="FF" w:themeShade="FF"/>
          <w:sz w:val="28"/>
          <w:szCs w:val="28"/>
        </w:rPr>
        <w:t xml:space="preserve"> </w:t>
      </w:r>
      <w:r w:rsidRPr="2B7992BA" w:rsidR="71F59B59">
        <w:rPr>
          <w:rFonts w:ascii="Calibri" w:hAnsi="Calibri" w:eastAsia="Calibri" w:cs="Calibri"/>
          <w:b w:val="1"/>
          <w:bCs w:val="1"/>
          <w:color w:val="000000" w:themeColor="text1" w:themeTint="FF" w:themeShade="FF"/>
          <w:sz w:val="28"/>
          <w:szCs w:val="28"/>
        </w:rPr>
        <w:t>4 maart 2021</w:t>
      </w:r>
    </w:p>
    <w:p w:rsidR="007879BC" w:rsidP="007879BC" w:rsidRDefault="007879BC" w14:paraId="6BC1285C" w14:textId="77777777">
      <w:pPr>
        <w:spacing w:after="0" w:line="240" w:lineRule="auto"/>
        <w:rPr>
          <w:rFonts w:ascii="Calibri" w:hAnsi="Calibri" w:eastAsia="Calibri" w:cs="Calibri"/>
          <w:color w:val="000000" w:themeColor="text1"/>
          <w:sz w:val="28"/>
          <w:szCs w:val="28"/>
        </w:rPr>
      </w:pPr>
    </w:p>
    <w:p w:rsidRPr="00F732BD" w:rsidR="009C1FE8" w:rsidP="007879BC" w:rsidRDefault="724FE120" w14:paraId="2DF0239A" w14:textId="0936D3CC">
      <w:pPr>
        <w:spacing w:after="0" w:line="240" w:lineRule="auto"/>
        <w:rPr>
          <w:rFonts w:ascii="Calibri" w:hAnsi="Calibri" w:eastAsia="Calibri" w:cs="Calibri"/>
          <w:b/>
          <w:bCs/>
          <w:color w:val="000000" w:themeColor="text1"/>
          <w:sz w:val="24"/>
          <w:szCs w:val="24"/>
        </w:rPr>
      </w:pPr>
      <w:r w:rsidRPr="00F732BD">
        <w:rPr>
          <w:rFonts w:ascii="Calibri" w:hAnsi="Calibri" w:eastAsia="Calibri" w:cs="Calibri"/>
          <w:b/>
          <w:bCs/>
          <w:color w:val="000000" w:themeColor="text1"/>
          <w:sz w:val="24"/>
          <w:szCs w:val="24"/>
        </w:rPr>
        <w:t>Statutaire doelstelling (per 2 oktober 1995):</w:t>
      </w:r>
    </w:p>
    <w:p w:rsidR="009C1FE8" w:rsidP="007879BC" w:rsidRDefault="724FE120" w14:paraId="4AB7EC0A" w14:textId="723422B1">
      <w:pPr>
        <w:spacing w:after="0" w:line="240" w:lineRule="auto"/>
        <w:rPr>
          <w:rFonts w:ascii="Calibri" w:hAnsi="Calibri" w:eastAsia="Calibri" w:cs="Calibri"/>
          <w:color w:val="000000" w:themeColor="text1"/>
        </w:rPr>
      </w:pPr>
      <w:r w:rsidRPr="5A83AE47">
        <w:rPr>
          <w:rFonts w:ascii="Calibri" w:hAnsi="Calibri" w:eastAsia="Calibri" w:cs="Calibri"/>
          <w:color w:val="000000" w:themeColor="text1"/>
        </w:rPr>
        <w:t>Het Sint Jacobs Godshuis te Haarlem, hetwelk in de aanvang van de 14</w:t>
      </w:r>
      <w:r w:rsidRPr="5A83AE47">
        <w:rPr>
          <w:rFonts w:ascii="Calibri" w:hAnsi="Calibri" w:eastAsia="Calibri" w:cs="Calibri"/>
          <w:color w:val="000000" w:themeColor="text1"/>
          <w:vertAlign w:val="superscript"/>
        </w:rPr>
        <w:t>e</w:t>
      </w:r>
      <w:r w:rsidRPr="5A83AE47">
        <w:rPr>
          <w:rFonts w:ascii="Calibri" w:hAnsi="Calibri" w:eastAsia="Calibri" w:cs="Calibri"/>
          <w:color w:val="000000" w:themeColor="text1"/>
        </w:rPr>
        <w:t xml:space="preserve"> eeuw is opgericht teneinde hulp en bijstand te verlenen aan degenen die vanuit de noordelijke landen ter pelgrimstocht waren naar het graf van apostel Jacobus in Santiago de </w:t>
      </w:r>
      <w:proofErr w:type="spellStart"/>
      <w:r w:rsidRPr="5A83AE47">
        <w:rPr>
          <w:rFonts w:ascii="Calibri" w:hAnsi="Calibri" w:eastAsia="Calibri" w:cs="Calibri"/>
          <w:color w:val="000000" w:themeColor="text1"/>
        </w:rPr>
        <w:t>Compostela</w:t>
      </w:r>
      <w:proofErr w:type="spellEnd"/>
      <w:r w:rsidRPr="5A83AE47">
        <w:rPr>
          <w:rFonts w:ascii="Calibri" w:hAnsi="Calibri" w:eastAsia="Calibri" w:cs="Calibri"/>
          <w:color w:val="000000" w:themeColor="text1"/>
        </w:rPr>
        <w:t xml:space="preserve"> in Spanje en nadien, toen het pelgrimeren vanuit die landen naar Santiago vrijwel tot stilstand was gekomen, zich ten doel heeft gesteld, zulks ter voldoening aan de voor een </w:t>
      </w:r>
      <w:proofErr w:type="spellStart"/>
      <w:r w:rsidRPr="5A83AE47">
        <w:rPr>
          <w:rFonts w:ascii="Calibri" w:hAnsi="Calibri" w:eastAsia="Calibri" w:cs="Calibri"/>
          <w:color w:val="000000" w:themeColor="text1"/>
        </w:rPr>
        <w:t>richtige</w:t>
      </w:r>
      <w:proofErr w:type="spellEnd"/>
      <w:r w:rsidRPr="5A83AE47">
        <w:rPr>
          <w:rFonts w:ascii="Calibri" w:hAnsi="Calibri" w:eastAsia="Calibri" w:cs="Calibri"/>
          <w:color w:val="000000" w:themeColor="text1"/>
        </w:rPr>
        <w:t xml:space="preserve"> uitoefening van de Rooms Katholieke Godsdienst gestelde eisen, om behoeftige bejaarden ter verzorgen en om ouderloos zijnde kinderen in overeenstemming met de leer van de Rooms Katholieke Kerk op te voeden, heeft in de huidige tijd, waarin zorg voor behoeftige bejaarden en de opvoeding van ouderloze kinderen grotendeels door de burgerlijke overheid op zich is genomen, in nauwe samenhang met hetgeen bij de oprichting de oprichters voor ogen heeft gestaan, te weten het in overeenstemming met de leer van de Rooms Katholieke Kerk hulp en bijstand verlenen daar waar, </w:t>
      </w:r>
      <w:proofErr w:type="spellStart"/>
      <w:r w:rsidRPr="5A83AE47">
        <w:rPr>
          <w:rFonts w:ascii="Calibri" w:hAnsi="Calibri" w:eastAsia="Calibri" w:cs="Calibri"/>
          <w:color w:val="000000" w:themeColor="text1"/>
        </w:rPr>
        <w:t>inzonderlijk</w:t>
      </w:r>
      <w:proofErr w:type="spellEnd"/>
      <w:r w:rsidRPr="5A83AE47">
        <w:rPr>
          <w:rFonts w:ascii="Calibri" w:hAnsi="Calibri" w:eastAsia="Calibri" w:cs="Calibri"/>
          <w:color w:val="000000" w:themeColor="text1"/>
        </w:rPr>
        <w:t xml:space="preserve"> in Kennemerland, zulks nodig blijkt te zijn uit dien hoofde zich ten doel gesteld:</w:t>
      </w:r>
    </w:p>
    <w:p w:rsidR="002A28E0" w:rsidP="007879BC" w:rsidRDefault="002A28E0" w14:paraId="5523E346" w14:textId="77777777">
      <w:pPr>
        <w:spacing w:after="0" w:line="240" w:lineRule="auto"/>
        <w:rPr>
          <w:rFonts w:ascii="Calibri" w:hAnsi="Calibri" w:eastAsia="Calibri" w:cs="Calibri"/>
          <w:color w:val="000000" w:themeColor="text1"/>
        </w:rPr>
      </w:pPr>
    </w:p>
    <w:p w:rsidRPr="002A28E0" w:rsidR="0008224F" w:rsidP="007879BC" w:rsidRDefault="724FE120" w14:paraId="1268F671" w14:textId="5CD2E1C0">
      <w:pPr>
        <w:pStyle w:val="Lijstalinea"/>
        <w:numPr>
          <w:ilvl w:val="0"/>
          <w:numId w:val="7"/>
        </w:numPr>
        <w:spacing w:after="0" w:line="240" w:lineRule="auto"/>
        <w:ind w:left="284" w:hanging="284"/>
        <w:rPr>
          <w:rFonts w:eastAsiaTheme="minorEastAsia"/>
          <w:color w:val="000000" w:themeColor="text1"/>
        </w:rPr>
      </w:pPr>
      <w:r w:rsidRPr="5A83AE47">
        <w:rPr>
          <w:rFonts w:ascii="Calibri" w:hAnsi="Calibri" w:eastAsia="Calibri" w:cs="Calibri"/>
          <w:color w:val="000000" w:themeColor="text1"/>
        </w:rPr>
        <w:t>de verzorging, in de ruimste zin des </w:t>
      </w:r>
      <w:proofErr w:type="spellStart"/>
      <w:r w:rsidRPr="5A83AE47">
        <w:rPr>
          <w:rFonts w:ascii="Calibri" w:hAnsi="Calibri" w:eastAsia="Calibri" w:cs="Calibri"/>
          <w:color w:val="000000" w:themeColor="text1"/>
        </w:rPr>
        <w:t>woords</w:t>
      </w:r>
      <w:proofErr w:type="spellEnd"/>
      <w:r w:rsidRPr="5A83AE47">
        <w:rPr>
          <w:rFonts w:ascii="Calibri" w:hAnsi="Calibri" w:eastAsia="Calibri" w:cs="Calibri"/>
          <w:color w:val="000000" w:themeColor="text1"/>
        </w:rPr>
        <w:t>, van zieken, bejaarden en alleenstaanden;</w:t>
      </w:r>
    </w:p>
    <w:p w:rsidRPr="0008224F" w:rsidR="002A28E0" w:rsidP="002A28E0" w:rsidRDefault="002A28E0" w14:paraId="212B5D1E" w14:textId="77777777">
      <w:pPr>
        <w:pStyle w:val="Lijstalinea"/>
        <w:spacing w:after="0" w:line="240" w:lineRule="auto"/>
        <w:ind w:left="284"/>
        <w:rPr>
          <w:rFonts w:eastAsiaTheme="minorEastAsia"/>
          <w:color w:val="000000" w:themeColor="text1"/>
        </w:rPr>
      </w:pPr>
    </w:p>
    <w:p w:rsidRPr="002A4DA6" w:rsidR="009C1FE8" w:rsidP="007879BC" w:rsidRDefault="724FE120" w14:paraId="69C7832C" w14:textId="0D62B14E">
      <w:pPr>
        <w:pStyle w:val="Lijstalinea"/>
        <w:numPr>
          <w:ilvl w:val="0"/>
          <w:numId w:val="7"/>
        </w:numPr>
        <w:spacing w:after="0" w:line="240" w:lineRule="auto"/>
        <w:ind w:left="284" w:hanging="284"/>
        <w:rPr>
          <w:rFonts w:eastAsiaTheme="minorEastAsia"/>
          <w:color w:val="000000" w:themeColor="text1"/>
        </w:rPr>
      </w:pPr>
      <w:r w:rsidRPr="0008224F">
        <w:rPr>
          <w:rFonts w:ascii="Calibri" w:hAnsi="Calibri" w:eastAsia="Calibri" w:cs="Calibri"/>
          <w:color w:val="000000" w:themeColor="text1"/>
        </w:rPr>
        <w:t>het besturen, alsmede het ondersteunen, in standhouden en bevorderen van</w:t>
      </w:r>
      <w:r w:rsidRPr="0008224F" w:rsidR="0043203F">
        <w:rPr>
          <w:rFonts w:ascii="Calibri" w:hAnsi="Calibri" w:eastAsia="Calibri" w:cs="Calibri"/>
          <w:color w:val="000000" w:themeColor="text1"/>
        </w:rPr>
        <w:t xml:space="preserve"> </w:t>
      </w:r>
      <w:r w:rsidRPr="0008224F">
        <w:rPr>
          <w:rFonts w:ascii="Calibri" w:hAnsi="Calibri" w:eastAsia="Calibri" w:cs="Calibri"/>
          <w:color w:val="000000" w:themeColor="text1"/>
        </w:rPr>
        <w:t>de werkzaamheden van de volgende stichtingen: </w:t>
      </w:r>
    </w:p>
    <w:p w:rsidR="002A4DA6" w:rsidP="007879BC" w:rsidRDefault="002A4DA6" w14:paraId="4194D60F" w14:textId="77777777">
      <w:pPr>
        <w:pStyle w:val="Lijstalinea"/>
        <w:spacing w:after="0" w:line="240" w:lineRule="auto"/>
        <w:rPr>
          <w:rFonts w:eastAsiaTheme="minorEastAsia"/>
          <w:color w:val="000000" w:themeColor="text1"/>
        </w:rPr>
      </w:pPr>
      <w:r w:rsidRPr="5A83AE47">
        <w:rPr>
          <w:rFonts w:ascii="Calibri" w:hAnsi="Calibri" w:eastAsia="Calibri" w:cs="Calibri"/>
          <w:color w:val="000000" w:themeColor="text1"/>
        </w:rPr>
        <w:t xml:space="preserve">Stichting het </w:t>
      </w:r>
      <w:proofErr w:type="spellStart"/>
      <w:r w:rsidRPr="5A83AE47">
        <w:rPr>
          <w:rFonts w:ascii="Calibri" w:hAnsi="Calibri" w:eastAsia="Calibri" w:cs="Calibri"/>
          <w:color w:val="000000" w:themeColor="text1"/>
        </w:rPr>
        <w:t>Vrouwe</w:t>
      </w:r>
      <w:proofErr w:type="spellEnd"/>
      <w:r w:rsidRPr="5A83AE47">
        <w:rPr>
          <w:rFonts w:ascii="Calibri" w:hAnsi="Calibri" w:eastAsia="Calibri" w:cs="Calibri"/>
          <w:color w:val="000000" w:themeColor="text1"/>
        </w:rPr>
        <w:t xml:space="preserve">- of </w:t>
      </w:r>
      <w:proofErr w:type="spellStart"/>
      <w:r w:rsidRPr="5A83AE47">
        <w:rPr>
          <w:rFonts w:ascii="Calibri" w:hAnsi="Calibri" w:eastAsia="Calibri" w:cs="Calibri"/>
          <w:color w:val="000000" w:themeColor="text1"/>
        </w:rPr>
        <w:t>Verwershofje</w:t>
      </w:r>
      <w:proofErr w:type="spellEnd"/>
      <w:r w:rsidRPr="5A83AE47">
        <w:rPr>
          <w:rFonts w:ascii="Calibri" w:hAnsi="Calibri" w:eastAsia="Calibri" w:cs="Calibri"/>
          <w:color w:val="000000" w:themeColor="text1"/>
        </w:rPr>
        <w:t xml:space="preserve"> en</w:t>
      </w:r>
    </w:p>
    <w:p w:rsidR="00D74BD6" w:rsidP="007879BC" w:rsidRDefault="002A4DA6" w14:paraId="5EC240DB" w14:textId="77777777">
      <w:pPr>
        <w:pStyle w:val="Lijstalinea"/>
        <w:spacing w:after="0" w:line="240" w:lineRule="auto"/>
        <w:rPr>
          <w:rFonts w:ascii="Calibri" w:hAnsi="Calibri" w:eastAsia="Calibri" w:cs="Calibri"/>
          <w:color w:val="000000" w:themeColor="text1"/>
        </w:rPr>
      </w:pPr>
      <w:r>
        <w:rPr>
          <w:rFonts w:ascii="Calibri" w:hAnsi="Calibri" w:eastAsia="Calibri" w:cs="Calibri"/>
          <w:color w:val="000000" w:themeColor="text1"/>
        </w:rPr>
        <w:t xml:space="preserve">Stichting het </w:t>
      </w:r>
      <w:r w:rsidRPr="5A83AE47">
        <w:rPr>
          <w:rFonts w:ascii="Calibri" w:hAnsi="Calibri" w:eastAsia="Calibri" w:cs="Calibri"/>
          <w:color w:val="000000" w:themeColor="text1"/>
        </w:rPr>
        <w:t>Hofje de Twaalf Apostelen</w:t>
      </w:r>
    </w:p>
    <w:p w:rsidR="009C1FE8" w:rsidP="007879BC" w:rsidRDefault="00D74BD6" w14:paraId="5E8872D5" w14:textId="0FFFCF84">
      <w:pPr>
        <w:pStyle w:val="Lijstalinea"/>
        <w:spacing w:after="0" w:line="240" w:lineRule="auto"/>
        <w:rPr>
          <w:rFonts w:ascii="Calibri" w:hAnsi="Calibri" w:eastAsia="Calibri" w:cs="Calibri"/>
          <w:color w:val="000000" w:themeColor="text1"/>
        </w:rPr>
      </w:pPr>
      <w:r>
        <w:rPr>
          <w:rFonts w:ascii="Calibri" w:hAnsi="Calibri" w:eastAsia="Calibri" w:cs="Calibri"/>
          <w:color w:val="000000" w:themeColor="text1"/>
        </w:rPr>
        <w:t xml:space="preserve">Weldadige </w:t>
      </w:r>
      <w:r w:rsidRPr="00D74BD6" w:rsidR="724FE120">
        <w:rPr>
          <w:rFonts w:ascii="Calibri" w:hAnsi="Calibri" w:eastAsia="Calibri" w:cs="Calibri"/>
          <w:color w:val="000000" w:themeColor="text1"/>
        </w:rPr>
        <w:t>Stichting Tijssen </w:t>
      </w:r>
    </w:p>
    <w:p w:rsidR="00D74BD6" w:rsidP="007879BC" w:rsidRDefault="00D74BD6" w14:paraId="4F1AFD8F" w14:textId="597E2373">
      <w:pPr>
        <w:pStyle w:val="Lijstalinea"/>
        <w:spacing w:after="0" w:line="240" w:lineRule="auto"/>
        <w:rPr>
          <w:rFonts w:ascii="Calibri" w:hAnsi="Calibri" w:eastAsia="Calibri" w:cs="Calibri"/>
          <w:color w:val="000000" w:themeColor="text1"/>
        </w:rPr>
      </w:pPr>
      <w:r w:rsidRPr="5A83AE47">
        <w:rPr>
          <w:rFonts w:ascii="Calibri" w:hAnsi="Calibri" w:eastAsia="Calibri" w:cs="Calibri"/>
          <w:color w:val="000000" w:themeColor="text1"/>
        </w:rPr>
        <w:t>Stichting het Hofje van Loo  </w:t>
      </w:r>
    </w:p>
    <w:p w:rsidR="009C1FE8" w:rsidP="007879BC" w:rsidRDefault="724FE120" w14:paraId="0E22CE50" w14:textId="423A7909">
      <w:pPr>
        <w:pStyle w:val="Lijstalinea"/>
        <w:spacing w:after="0" w:line="240" w:lineRule="auto"/>
        <w:rPr>
          <w:rFonts w:ascii="Calibri" w:hAnsi="Calibri" w:eastAsia="Calibri" w:cs="Calibri"/>
          <w:color w:val="000000" w:themeColor="text1"/>
        </w:rPr>
      </w:pPr>
      <w:r w:rsidRPr="5A83AE47">
        <w:rPr>
          <w:rFonts w:ascii="Calibri" w:hAnsi="Calibri" w:eastAsia="Calibri" w:cs="Calibri"/>
          <w:color w:val="000000" w:themeColor="text1"/>
        </w:rPr>
        <w:t>Stichting Huisvesting Alleenstaanden Kennemerland </w:t>
      </w:r>
    </w:p>
    <w:p w:rsidR="00657F39" w:rsidP="007879BC" w:rsidRDefault="00657F39" w14:paraId="58423658" w14:textId="30793F65">
      <w:pPr>
        <w:pStyle w:val="Lijstalinea"/>
        <w:spacing w:after="0" w:line="240" w:lineRule="auto"/>
        <w:rPr>
          <w:rFonts w:ascii="Calibri" w:hAnsi="Calibri" w:eastAsia="Calibri" w:cs="Calibri"/>
          <w:color w:val="000000" w:themeColor="text1"/>
        </w:rPr>
      </w:pPr>
      <w:r>
        <w:rPr>
          <w:rFonts w:ascii="Calibri" w:hAnsi="Calibri" w:eastAsia="Calibri" w:cs="Calibri"/>
          <w:color w:val="000000" w:themeColor="text1"/>
        </w:rPr>
        <w:t xml:space="preserve">Stichting </w:t>
      </w:r>
      <w:proofErr w:type="spellStart"/>
      <w:r>
        <w:rPr>
          <w:rFonts w:ascii="Calibri" w:hAnsi="Calibri" w:eastAsia="Calibri" w:cs="Calibri"/>
          <w:color w:val="000000" w:themeColor="text1"/>
        </w:rPr>
        <w:t>Paulushof</w:t>
      </w:r>
      <w:proofErr w:type="spellEnd"/>
    </w:p>
    <w:p w:rsidR="00657F39" w:rsidP="007879BC" w:rsidRDefault="00657F39" w14:paraId="3681C768" w14:textId="5BC0B859">
      <w:pPr>
        <w:pStyle w:val="Lijstalinea"/>
        <w:spacing w:after="0" w:line="240" w:lineRule="auto"/>
        <w:rPr>
          <w:rFonts w:ascii="Calibri" w:hAnsi="Calibri" w:eastAsia="Calibri" w:cs="Calibri"/>
          <w:color w:val="000000" w:themeColor="text1"/>
        </w:rPr>
      </w:pPr>
      <w:r>
        <w:rPr>
          <w:rFonts w:ascii="Calibri" w:hAnsi="Calibri" w:eastAsia="Calibri" w:cs="Calibri"/>
          <w:color w:val="000000" w:themeColor="text1"/>
        </w:rPr>
        <w:t>Stichting Hoogtepunt</w:t>
      </w:r>
    </w:p>
    <w:p w:rsidR="00657F39" w:rsidP="007879BC" w:rsidRDefault="00657F39" w14:paraId="0B6D1177" w14:textId="19EFCB79">
      <w:pPr>
        <w:pStyle w:val="Lijstalinea"/>
        <w:spacing w:after="0" w:line="240" w:lineRule="auto"/>
        <w:rPr>
          <w:rFonts w:ascii="Calibri" w:hAnsi="Calibri" w:eastAsia="Calibri" w:cs="Calibri"/>
          <w:color w:val="000000" w:themeColor="text1"/>
        </w:rPr>
      </w:pPr>
      <w:r>
        <w:rPr>
          <w:rFonts w:ascii="Calibri" w:hAnsi="Calibri" w:eastAsia="Calibri" w:cs="Calibri"/>
          <w:color w:val="000000" w:themeColor="text1"/>
        </w:rPr>
        <w:t>Stichting Nota 70</w:t>
      </w:r>
    </w:p>
    <w:p w:rsidR="00657F39" w:rsidP="007879BC" w:rsidRDefault="00430501" w14:paraId="1F5DA585" w14:textId="179FFDA0">
      <w:pPr>
        <w:pStyle w:val="Lijstalinea"/>
        <w:spacing w:after="0" w:line="240" w:lineRule="auto"/>
        <w:rPr>
          <w:rFonts w:eastAsiaTheme="minorEastAsia"/>
          <w:color w:val="000000" w:themeColor="text1"/>
        </w:rPr>
      </w:pPr>
      <w:r>
        <w:rPr>
          <w:rFonts w:eastAsiaTheme="minorEastAsia"/>
          <w:color w:val="000000" w:themeColor="text1"/>
        </w:rPr>
        <w:t xml:space="preserve">Stichting Muziekfonds </w:t>
      </w:r>
      <w:proofErr w:type="spellStart"/>
      <w:r>
        <w:rPr>
          <w:rFonts w:eastAsiaTheme="minorEastAsia"/>
          <w:color w:val="000000" w:themeColor="text1"/>
        </w:rPr>
        <w:t>Mgr</w:t>
      </w:r>
      <w:proofErr w:type="spellEnd"/>
      <w:r>
        <w:rPr>
          <w:rFonts w:eastAsiaTheme="minorEastAsia"/>
          <w:color w:val="000000" w:themeColor="text1"/>
        </w:rPr>
        <w:t xml:space="preserve"> Martin J. de Groot</w:t>
      </w:r>
    </w:p>
    <w:p w:rsidR="002A28E0" w:rsidP="007879BC" w:rsidRDefault="002A28E0" w14:paraId="6FD19FAA" w14:textId="77777777">
      <w:pPr>
        <w:pStyle w:val="Lijstalinea"/>
        <w:spacing w:after="0" w:line="240" w:lineRule="auto"/>
        <w:rPr>
          <w:rFonts w:eastAsiaTheme="minorEastAsia"/>
          <w:color w:val="000000" w:themeColor="text1"/>
        </w:rPr>
      </w:pPr>
    </w:p>
    <w:p w:rsidRPr="002A28E0" w:rsidR="002A28E0" w:rsidP="007879BC" w:rsidRDefault="724FE120" w14:paraId="5BC18AA2" w14:textId="77777777">
      <w:pPr>
        <w:pStyle w:val="Lijstalinea"/>
        <w:numPr>
          <w:ilvl w:val="0"/>
          <w:numId w:val="7"/>
        </w:numPr>
        <w:spacing w:after="0" w:line="240" w:lineRule="auto"/>
        <w:ind w:left="284" w:hanging="284"/>
        <w:rPr>
          <w:rFonts w:eastAsiaTheme="minorEastAsia"/>
          <w:color w:val="000000" w:themeColor="text1"/>
        </w:rPr>
      </w:pPr>
      <w:r w:rsidRPr="00751CFA">
        <w:rPr>
          <w:rFonts w:ascii="Calibri" w:hAnsi="Calibri" w:eastAsia="Calibri" w:cs="Calibri"/>
          <w:color w:val="000000" w:themeColor="text1"/>
        </w:rPr>
        <w:t>Het besturen alsmede het ondersteunen, in standhouden en bevorderen van de werkzaamheden van andere instellingen, werkzaam binnen de algemene doelstelling, waarvan het bestuur </w:t>
      </w:r>
      <w:proofErr w:type="spellStart"/>
      <w:r w:rsidRPr="00751CFA">
        <w:rPr>
          <w:rFonts w:ascii="Calibri" w:hAnsi="Calibri" w:eastAsia="Calibri" w:cs="Calibri"/>
          <w:color w:val="000000" w:themeColor="text1"/>
        </w:rPr>
        <w:t>casu</w:t>
      </w:r>
      <w:proofErr w:type="spellEnd"/>
      <w:r w:rsidRPr="00751CFA">
        <w:rPr>
          <w:rFonts w:ascii="Calibri" w:hAnsi="Calibri" w:eastAsia="Calibri" w:cs="Calibri"/>
          <w:color w:val="000000" w:themeColor="text1"/>
        </w:rPr>
        <w:t xml:space="preserve"> quo het beheer aan het </w:t>
      </w:r>
      <w:r w:rsidR="004E484B">
        <w:rPr>
          <w:rFonts w:ascii="Calibri" w:hAnsi="Calibri" w:eastAsia="Calibri" w:cs="Calibri"/>
          <w:color w:val="000000" w:themeColor="text1"/>
        </w:rPr>
        <w:t>C</w:t>
      </w:r>
      <w:r w:rsidRPr="00751CFA">
        <w:rPr>
          <w:rFonts w:ascii="Calibri" w:hAnsi="Calibri" w:eastAsia="Calibri" w:cs="Calibri"/>
          <w:color w:val="000000" w:themeColor="text1"/>
        </w:rPr>
        <w:t xml:space="preserve">ollege van </w:t>
      </w:r>
      <w:r w:rsidR="004E484B">
        <w:rPr>
          <w:rFonts w:ascii="Calibri" w:hAnsi="Calibri" w:eastAsia="Calibri" w:cs="Calibri"/>
          <w:color w:val="000000" w:themeColor="text1"/>
        </w:rPr>
        <w:t>R</w:t>
      </w:r>
      <w:r w:rsidRPr="00751CFA">
        <w:rPr>
          <w:rFonts w:ascii="Calibri" w:hAnsi="Calibri" w:eastAsia="Calibri" w:cs="Calibri"/>
          <w:color w:val="000000" w:themeColor="text1"/>
        </w:rPr>
        <w:t>egenten is of wordt opgedragen. </w:t>
      </w:r>
    </w:p>
    <w:p w:rsidRPr="00751CFA" w:rsidR="009C1FE8" w:rsidP="002A28E0" w:rsidRDefault="724FE120" w14:paraId="6EB0B8DC" w14:textId="57E733F8">
      <w:pPr>
        <w:pStyle w:val="Lijstalinea"/>
        <w:spacing w:after="0" w:line="240" w:lineRule="auto"/>
        <w:ind w:left="284"/>
        <w:rPr>
          <w:rFonts w:eastAsiaTheme="minorEastAsia"/>
          <w:color w:val="000000" w:themeColor="text1"/>
        </w:rPr>
      </w:pPr>
      <w:r w:rsidRPr="00751CFA">
        <w:rPr>
          <w:rFonts w:ascii="Calibri" w:hAnsi="Calibri" w:eastAsia="Calibri" w:cs="Calibri"/>
          <w:color w:val="000000" w:themeColor="text1"/>
        </w:rPr>
        <w:t> </w:t>
      </w:r>
    </w:p>
    <w:p w:rsidR="009C1FE8" w:rsidP="007879BC" w:rsidRDefault="724FE120" w14:paraId="00B9F0D9" w14:textId="0AF7DB05">
      <w:pPr>
        <w:pStyle w:val="Lijstalinea"/>
        <w:numPr>
          <w:ilvl w:val="0"/>
          <w:numId w:val="7"/>
        </w:numPr>
        <w:spacing w:after="0" w:line="240" w:lineRule="auto"/>
        <w:ind w:left="284" w:hanging="284"/>
        <w:rPr>
          <w:rFonts w:eastAsiaTheme="minorEastAsia"/>
          <w:color w:val="000000" w:themeColor="text1"/>
        </w:rPr>
      </w:pPr>
      <w:r w:rsidRPr="5A83AE47">
        <w:rPr>
          <w:rFonts w:ascii="Calibri" w:hAnsi="Calibri" w:eastAsia="Calibri" w:cs="Calibri"/>
          <w:color w:val="000000" w:themeColor="text1"/>
        </w:rPr>
        <w:t xml:space="preserve">in uitzonderlijke gevallen, zulks ter beoordeling van het </w:t>
      </w:r>
      <w:r w:rsidR="004E484B">
        <w:rPr>
          <w:rFonts w:ascii="Calibri" w:hAnsi="Calibri" w:eastAsia="Calibri" w:cs="Calibri"/>
          <w:color w:val="000000" w:themeColor="text1"/>
        </w:rPr>
        <w:t>C</w:t>
      </w:r>
      <w:r w:rsidRPr="5A83AE47">
        <w:rPr>
          <w:rFonts w:ascii="Calibri" w:hAnsi="Calibri" w:eastAsia="Calibri" w:cs="Calibri"/>
          <w:color w:val="000000" w:themeColor="text1"/>
        </w:rPr>
        <w:t xml:space="preserve">ollege van </w:t>
      </w:r>
      <w:r w:rsidR="004E484B">
        <w:rPr>
          <w:rFonts w:ascii="Calibri" w:hAnsi="Calibri" w:eastAsia="Calibri" w:cs="Calibri"/>
          <w:color w:val="000000" w:themeColor="text1"/>
        </w:rPr>
        <w:t>R</w:t>
      </w:r>
      <w:r w:rsidRPr="5A83AE47">
        <w:rPr>
          <w:rFonts w:ascii="Calibri" w:hAnsi="Calibri" w:eastAsia="Calibri" w:cs="Calibri"/>
          <w:color w:val="000000" w:themeColor="text1"/>
        </w:rPr>
        <w:t>egenten, het verlenen</w:t>
      </w:r>
    </w:p>
    <w:p w:rsidR="009C1FE8" w:rsidP="65ECD51A" w:rsidRDefault="724FE120" w14:paraId="2C3ADDFD" w14:textId="2AF04504">
      <w:pPr>
        <w:spacing w:after="0" w:line="240" w:lineRule="auto"/>
        <w:ind w:firstLine="284"/>
        <w:rPr>
          <w:rFonts w:ascii="Calibri" w:hAnsi="Calibri" w:eastAsia="Calibri" w:cs="Calibri"/>
          <w:color w:val="000000" w:themeColor="text1"/>
        </w:rPr>
      </w:pPr>
      <w:proofErr w:type="gramStart"/>
      <w:r w:rsidRPr="65ECD51A" w:rsidR="724FE120">
        <w:rPr>
          <w:rFonts w:ascii="Calibri" w:hAnsi="Calibri" w:eastAsia="Calibri" w:cs="Calibri"/>
          <w:color w:val="000000" w:themeColor="text1" w:themeTint="FF" w:themeShade="FF"/>
        </w:rPr>
        <w:t>van</w:t>
      </w:r>
      <w:proofErr w:type="gramEnd"/>
      <w:r w:rsidRPr="65ECD51A" w:rsidR="724FE120">
        <w:rPr>
          <w:rFonts w:ascii="Calibri" w:hAnsi="Calibri" w:eastAsia="Calibri" w:cs="Calibri"/>
          <w:color w:val="000000" w:themeColor="text1" w:themeTint="FF" w:themeShade="FF"/>
        </w:rPr>
        <w:t> hulp en bijstand van materiële of immateriële aard waar ook ter wereld. </w:t>
      </w:r>
    </w:p>
    <w:p w:rsidR="002A28E0" w:rsidP="007879BC" w:rsidRDefault="002A28E0" w14:paraId="5E946DF6" w14:textId="77777777">
      <w:pPr>
        <w:spacing w:after="0" w:line="240" w:lineRule="auto"/>
        <w:ind w:firstLine="348"/>
        <w:rPr>
          <w:rFonts w:ascii="Calibri" w:hAnsi="Calibri" w:eastAsia="Calibri" w:cs="Calibri"/>
          <w:color w:val="000000" w:themeColor="text1"/>
        </w:rPr>
      </w:pPr>
    </w:p>
    <w:p w:rsidR="009C1FE8" w:rsidP="007879BC" w:rsidRDefault="724FE120" w14:paraId="361F5F5E" w14:textId="6080028E">
      <w:pPr>
        <w:spacing w:after="0" w:line="240" w:lineRule="auto"/>
        <w:rPr>
          <w:rFonts w:ascii="Calibri" w:hAnsi="Calibri" w:eastAsia="Calibri" w:cs="Calibri"/>
          <w:color w:val="000000" w:themeColor="text1"/>
        </w:rPr>
      </w:pPr>
      <w:r w:rsidRPr="5A83AE47">
        <w:rPr>
          <w:rFonts w:ascii="Calibri" w:hAnsi="Calibri" w:eastAsia="Calibri" w:cs="Calibri"/>
          <w:color w:val="000000" w:themeColor="text1"/>
        </w:rPr>
        <w:t xml:space="preserve">Het statutaire doel is verder uitgewerkt in het giftenbeleid (zoals laatstelijk aangevuld in de vergadering van het college van regenten van 4 </w:t>
      </w:r>
      <w:r w:rsidR="002A28E0">
        <w:rPr>
          <w:rFonts w:ascii="Calibri" w:hAnsi="Calibri" w:eastAsia="Calibri" w:cs="Calibri"/>
          <w:color w:val="000000" w:themeColor="text1"/>
        </w:rPr>
        <w:t xml:space="preserve">maart </w:t>
      </w:r>
      <w:r w:rsidRPr="5A83AE47">
        <w:rPr>
          <w:rFonts w:ascii="Calibri" w:hAnsi="Calibri" w:eastAsia="Calibri" w:cs="Calibri"/>
          <w:color w:val="000000" w:themeColor="text1"/>
        </w:rPr>
        <w:t>20</w:t>
      </w:r>
      <w:r w:rsidR="002A28E0">
        <w:rPr>
          <w:rFonts w:ascii="Calibri" w:hAnsi="Calibri" w:eastAsia="Calibri" w:cs="Calibri"/>
          <w:color w:val="000000" w:themeColor="text1"/>
        </w:rPr>
        <w:t>21</w:t>
      </w:r>
      <w:r w:rsidRPr="5A83AE47">
        <w:rPr>
          <w:rFonts w:ascii="Calibri" w:hAnsi="Calibri" w:eastAsia="Calibri" w:cs="Calibri"/>
          <w:color w:val="000000" w:themeColor="text1"/>
        </w:rPr>
        <w:t>)</w:t>
      </w:r>
    </w:p>
    <w:p w:rsidR="002A28E0" w:rsidP="007879BC" w:rsidRDefault="002A28E0" w14:paraId="29EEDD26" w14:textId="77777777">
      <w:pPr>
        <w:spacing w:after="0" w:line="240" w:lineRule="auto"/>
        <w:rPr>
          <w:rFonts w:ascii="Calibri" w:hAnsi="Calibri" w:eastAsia="Calibri" w:cs="Calibri"/>
          <w:color w:val="000000" w:themeColor="text1"/>
        </w:rPr>
      </w:pPr>
    </w:p>
    <w:p w:rsidR="009C1FE8" w:rsidP="007879BC" w:rsidRDefault="724FE120" w14:paraId="10F2FCAC" w14:textId="7377CBFD">
      <w:pPr>
        <w:spacing w:after="0" w:line="240" w:lineRule="auto"/>
        <w:rPr>
          <w:rFonts w:ascii="Calibri" w:hAnsi="Calibri" w:eastAsia="Calibri" w:cs="Calibri"/>
          <w:color w:val="000000" w:themeColor="text1"/>
        </w:rPr>
      </w:pPr>
      <w:r w:rsidRPr="5A83AE47">
        <w:rPr>
          <w:rFonts w:ascii="Calibri" w:hAnsi="Calibri" w:eastAsia="Calibri" w:cs="Calibri"/>
          <w:color w:val="000000" w:themeColor="text1"/>
        </w:rPr>
        <w:t> </w:t>
      </w:r>
    </w:p>
    <w:p w:rsidR="009C1FE8" w:rsidP="007879BC" w:rsidRDefault="724FE120" w14:paraId="3B0714AB" w14:textId="53764796">
      <w:pPr>
        <w:spacing w:after="0" w:line="240" w:lineRule="auto"/>
        <w:rPr>
          <w:rFonts w:ascii="Arial" w:hAnsi="Arial" w:eastAsia="Arial" w:cs="Arial"/>
          <w:color w:val="34260A"/>
          <w:sz w:val="20"/>
          <w:szCs w:val="20"/>
        </w:rPr>
      </w:pPr>
      <w:r w:rsidRPr="5A83AE47">
        <w:rPr>
          <w:rFonts w:ascii="Arial" w:hAnsi="Arial" w:eastAsia="Arial" w:cs="Arial"/>
          <w:b/>
          <w:bCs/>
          <w:color w:val="34260A"/>
          <w:sz w:val="20"/>
          <w:szCs w:val="20"/>
        </w:rPr>
        <w:t>Algemeen</w:t>
      </w:r>
      <w:r w:rsidRPr="5A83AE47">
        <w:rPr>
          <w:rFonts w:ascii="Arial" w:hAnsi="Arial" w:eastAsia="Arial" w:cs="Arial"/>
          <w:color w:val="34260A"/>
          <w:sz w:val="20"/>
          <w:szCs w:val="20"/>
        </w:rPr>
        <w:t> </w:t>
      </w:r>
    </w:p>
    <w:p w:rsidR="009C1FE8" w:rsidP="007879BC" w:rsidRDefault="724FE120" w14:paraId="6567D234" w14:textId="6938954F">
      <w:pPr>
        <w:spacing w:after="0" w:line="240" w:lineRule="auto"/>
        <w:rPr>
          <w:rFonts w:ascii="Calibri" w:hAnsi="Calibri" w:eastAsia="Calibri" w:cs="Calibri"/>
          <w:color w:val="000000" w:themeColor="text1"/>
        </w:rPr>
      </w:pPr>
      <w:r w:rsidRPr="5A83AE47">
        <w:rPr>
          <w:rFonts w:ascii="Calibri" w:hAnsi="Calibri" w:eastAsia="Calibri" w:cs="Calibri"/>
          <w:color w:val="000000" w:themeColor="text1"/>
        </w:rPr>
        <w:t>Sint Jacobs Godshuis</w:t>
      </w:r>
      <w:r w:rsidRPr="3D0E380A">
        <w:rPr>
          <w:rFonts w:ascii="Calibri" w:hAnsi="Calibri" w:eastAsia="Calibri" w:cs="Calibri"/>
          <w:color w:val="000000" w:themeColor="text1"/>
        </w:rPr>
        <w:t xml:space="preserve"> </w:t>
      </w:r>
      <w:r w:rsidRPr="5A83AE47">
        <w:rPr>
          <w:rFonts w:ascii="Calibri" w:hAnsi="Calibri" w:eastAsia="Calibri" w:cs="Calibri"/>
          <w:color w:val="000000" w:themeColor="text1"/>
        </w:rPr>
        <w:t>is vanaf de oprichting een rooms-katholiek fonds dat zich inzet voor de armen en voor het huisvesten, verzorgen en verplegen van bejaarden, wezen, vondelingen en verlaten kinderen in met name Kennemerland. </w:t>
      </w:r>
      <w:r w:rsidR="00BE67B5">
        <w:br/>
      </w:r>
      <w:r w:rsidRPr="5A83AE47">
        <w:rPr>
          <w:rFonts w:ascii="Calibri" w:hAnsi="Calibri" w:eastAsia="Calibri" w:cs="Calibri"/>
          <w:color w:val="000000" w:themeColor="text1"/>
        </w:rPr>
        <w:t> </w:t>
      </w:r>
      <w:r w:rsidR="00BE67B5">
        <w:br/>
      </w:r>
      <w:r w:rsidRPr="5A83AE47">
        <w:rPr>
          <w:rFonts w:ascii="Calibri" w:hAnsi="Calibri" w:eastAsia="Calibri" w:cs="Calibri"/>
          <w:color w:val="000000" w:themeColor="text1"/>
        </w:rPr>
        <w:t xml:space="preserve">Na het afstoten van het bejaardenverzorgingshuis Sint Jacob in de Hout en het verpleeghuis Boerhaave in 1995 is </w:t>
      </w:r>
      <w:r w:rsidR="009801B7">
        <w:rPr>
          <w:rFonts w:ascii="Calibri" w:hAnsi="Calibri" w:eastAsia="Calibri" w:cs="Calibri"/>
          <w:color w:val="000000" w:themeColor="text1"/>
        </w:rPr>
        <w:t>Sint Jacobs Godshuis</w:t>
      </w:r>
      <w:r w:rsidRPr="5A83AE47">
        <w:rPr>
          <w:rFonts w:ascii="Calibri" w:hAnsi="Calibri" w:eastAsia="Calibri" w:cs="Calibri"/>
          <w:color w:val="000000" w:themeColor="text1"/>
        </w:rPr>
        <w:t xml:space="preserve"> meer voorwaardenscheppend geworden, wat tot uitdrukking komt in het giftenbeleid en daarnaast het zelf initiëren of deelnemen aan projecten. </w:t>
      </w:r>
    </w:p>
    <w:p w:rsidR="007879BC" w:rsidP="007879BC" w:rsidRDefault="007879BC" w14:paraId="2EF78867" w14:textId="3AC4DE64">
      <w:pPr>
        <w:spacing w:after="0" w:line="240" w:lineRule="auto"/>
        <w:rPr>
          <w:rFonts w:ascii="Calibri" w:hAnsi="Calibri" w:eastAsia="Calibri" w:cs="Calibri"/>
          <w:b/>
          <w:bCs/>
          <w:color w:val="34260A"/>
        </w:rPr>
      </w:pPr>
    </w:p>
    <w:p w:rsidR="007879BC" w:rsidP="007879BC" w:rsidRDefault="007879BC" w14:paraId="2D9466AA" w14:textId="77777777">
      <w:pPr>
        <w:spacing w:after="0" w:line="240" w:lineRule="auto"/>
        <w:rPr>
          <w:rFonts w:ascii="Calibri" w:hAnsi="Calibri" w:eastAsia="Calibri" w:cs="Calibri"/>
          <w:b/>
          <w:bCs/>
          <w:color w:val="34260A"/>
        </w:rPr>
      </w:pPr>
    </w:p>
    <w:bookmarkStart w:name="_Hlk67391399" w:id="0"/>
    <w:bookmarkEnd w:id="0"/>
    <w:p w:rsidR="002A28E0" w:rsidP="007879BC" w:rsidRDefault="002A28E0" w14:paraId="20D32D5D" w14:textId="07E62630" w14:noSpellErr="1">
      <w:pPr>
        <w:spacing w:after="0" w:line="240" w:lineRule="auto"/>
        <w:rPr>
          <w:rFonts w:ascii="Calibri" w:hAnsi="Calibri" w:eastAsia="Calibri" w:cs="Calibri"/>
          <w:b w:val="1"/>
          <w:bCs w:val="1"/>
          <w:color w:val="34260A"/>
        </w:rPr>
      </w:pPr>
    </w:p>
    <w:p w:rsidR="002A28E0" w:rsidP="007879BC" w:rsidRDefault="002A28E0" w14:paraId="2353C44C" w14:textId="77777777">
      <w:pPr>
        <w:spacing w:after="0" w:line="240" w:lineRule="auto"/>
        <w:rPr>
          <w:rFonts w:ascii="Calibri" w:hAnsi="Calibri" w:eastAsia="Calibri" w:cs="Calibri"/>
          <w:b/>
          <w:bCs/>
          <w:color w:val="34260A"/>
        </w:rPr>
      </w:pPr>
    </w:p>
    <w:p w:rsidR="009C1FE8" w:rsidP="007879BC" w:rsidRDefault="724FE120" w14:paraId="31F5C150" w14:textId="466B6374">
      <w:pPr>
        <w:spacing w:after="0" w:line="240" w:lineRule="auto"/>
        <w:rPr>
          <w:rFonts w:ascii="Calibri" w:hAnsi="Calibri" w:eastAsia="Calibri" w:cs="Calibri"/>
          <w:color w:val="34260A"/>
        </w:rPr>
      </w:pPr>
      <w:r w:rsidRPr="5A83AE47">
        <w:rPr>
          <w:rFonts w:ascii="Calibri" w:hAnsi="Calibri" w:eastAsia="Calibri" w:cs="Calibri"/>
          <w:b/>
          <w:bCs/>
          <w:color w:val="34260A"/>
        </w:rPr>
        <w:t>Verdeling giftenbudget</w:t>
      </w:r>
    </w:p>
    <w:p w:rsidR="009C1FE8" w:rsidP="007879BC" w:rsidRDefault="724FE120" w14:paraId="4298A158" w14:textId="1FA4D501">
      <w:pPr>
        <w:spacing w:after="0" w:line="240" w:lineRule="auto"/>
        <w:rPr>
          <w:rFonts w:ascii="Calibri" w:hAnsi="Calibri" w:eastAsia="Calibri" w:cs="Calibri"/>
          <w:color w:val="34260A"/>
        </w:rPr>
      </w:pPr>
      <w:r w:rsidRPr="5A83AE47">
        <w:rPr>
          <w:rFonts w:ascii="Calibri" w:hAnsi="Calibri" w:eastAsia="Calibri" w:cs="Calibri"/>
          <w:color w:val="34260A"/>
        </w:rPr>
        <w:t>Het jaarlijks giftenbudget wordt verdeeld over twee categorieën:</w:t>
      </w:r>
    </w:p>
    <w:p w:rsidR="009C1FE8" w:rsidP="007879BC" w:rsidRDefault="724FE120" w14:paraId="66BC2206" w14:textId="58540A3C">
      <w:pPr>
        <w:pStyle w:val="Lijstalinea"/>
        <w:numPr>
          <w:ilvl w:val="0"/>
          <w:numId w:val="4"/>
        </w:numPr>
        <w:spacing w:after="0" w:line="240" w:lineRule="auto"/>
        <w:ind w:left="709"/>
        <w:rPr>
          <w:rFonts w:eastAsiaTheme="minorEastAsia"/>
          <w:color w:val="000000" w:themeColor="text1"/>
        </w:rPr>
      </w:pPr>
      <w:r w:rsidRPr="5A83AE47">
        <w:rPr>
          <w:rFonts w:ascii="Calibri" w:hAnsi="Calibri" w:eastAsia="Calibri" w:cs="Calibri"/>
          <w:color w:val="000000" w:themeColor="text1"/>
        </w:rPr>
        <w:t xml:space="preserve">85% tot max 90% komt ten goede aan inwoners </w:t>
      </w:r>
      <w:r w:rsidR="0043203F">
        <w:rPr>
          <w:rFonts w:ascii="Calibri" w:hAnsi="Calibri" w:eastAsia="Calibri" w:cs="Calibri"/>
          <w:color w:val="000000" w:themeColor="text1"/>
        </w:rPr>
        <w:t>van Haarlem en directe omgeving</w:t>
      </w:r>
      <w:r w:rsidR="00B741A3">
        <w:rPr>
          <w:rFonts w:ascii="Calibri" w:hAnsi="Calibri" w:eastAsia="Calibri" w:cs="Calibri"/>
          <w:color w:val="000000" w:themeColor="text1"/>
        </w:rPr>
        <w:t xml:space="preserve"> (op </w:t>
      </w:r>
      <w:r w:rsidR="009D29F4">
        <w:rPr>
          <w:rFonts w:ascii="Calibri" w:hAnsi="Calibri" w:eastAsia="Calibri" w:cs="Calibri"/>
          <w:color w:val="000000" w:themeColor="text1"/>
        </w:rPr>
        <w:t>onderstaand</w:t>
      </w:r>
      <w:r w:rsidR="00B741A3">
        <w:rPr>
          <w:rFonts w:ascii="Calibri" w:hAnsi="Calibri" w:eastAsia="Calibri" w:cs="Calibri"/>
          <w:color w:val="000000" w:themeColor="text1"/>
        </w:rPr>
        <w:t xml:space="preserve"> kaartje is te zien</w:t>
      </w:r>
      <w:r w:rsidR="009D29F4">
        <w:rPr>
          <w:rFonts w:ascii="Calibri" w:hAnsi="Calibri" w:eastAsia="Calibri" w:cs="Calibri"/>
          <w:color w:val="000000" w:themeColor="text1"/>
        </w:rPr>
        <w:t xml:space="preserve"> welk gebied dit omvat)</w:t>
      </w:r>
    </w:p>
    <w:p w:rsidRPr="002A28E0" w:rsidR="009C1FE8" w:rsidP="007879BC" w:rsidRDefault="724FE120" w14:paraId="65F8C7DB" w14:textId="4BA6D34B">
      <w:pPr>
        <w:pStyle w:val="Lijstalinea"/>
        <w:numPr>
          <w:ilvl w:val="0"/>
          <w:numId w:val="4"/>
        </w:numPr>
        <w:spacing w:after="0" w:line="240" w:lineRule="auto"/>
        <w:ind w:left="709"/>
        <w:rPr>
          <w:rFonts w:eastAsiaTheme="minorEastAsia"/>
          <w:color w:val="000000" w:themeColor="text1"/>
        </w:rPr>
      </w:pPr>
      <w:r w:rsidRPr="5A83AE47">
        <w:rPr>
          <w:rFonts w:ascii="Calibri" w:hAnsi="Calibri" w:eastAsia="Calibri" w:cs="Calibri"/>
          <w:color w:val="000000" w:themeColor="text1"/>
        </w:rPr>
        <w:t>Maximaal 10 % wordt besteed aan de categorie Nederland</w:t>
      </w:r>
      <w:r w:rsidR="00DB4058">
        <w:rPr>
          <w:rFonts w:ascii="Calibri" w:hAnsi="Calibri" w:eastAsia="Calibri" w:cs="Calibri"/>
          <w:color w:val="000000" w:themeColor="text1"/>
        </w:rPr>
        <w:t>, buiten de hierboven genoemde regio.</w:t>
      </w:r>
    </w:p>
    <w:p w:rsidR="002A28E0" w:rsidP="002A28E0" w:rsidRDefault="002A28E0" w14:paraId="5A04D1F1" w14:textId="77777777">
      <w:pPr>
        <w:pStyle w:val="Lijstalinea"/>
        <w:spacing w:after="0" w:line="240" w:lineRule="auto"/>
        <w:ind w:left="709"/>
        <w:rPr>
          <w:rFonts w:eastAsiaTheme="minorEastAsia"/>
          <w:color w:val="000000" w:themeColor="text1"/>
        </w:rPr>
      </w:pPr>
    </w:p>
    <w:p w:rsidR="009C1FE8" w:rsidP="007879BC" w:rsidRDefault="724FE120" w14:paraId="52A46967" w14:textId="42B03283">
      <w:pPr>
        <w:spacing w:after="0" w:line="240" w:lineRule="auto"/>
        <w:rPr>
          <w:rFonts w:ascii="Calibri" w:hAnsi="Calibri" w:eastAsia="Calibri" w:cs="Calibri"/>
          <w:color w:val="000000" w:themeColor="text1"/>
        </w:rPr>
      </w:pPr>
      <w:r w:rsidRPr="5A83AE47">
        <w:rPr>
          <w:rFonts w:ascii="Calibri" w:hAnsi="Calibri" w:eastAsia="Calibri" w:cs="Calibri"/>
          <w:b/>
          <w:bCs/>
          <w:color w:val="000000" w:themeColor="text1"/>
        </w:rPr>
        <w:t>Criteria voor ondersteuning</w:t>
      </w:r>
    </w:p>
    <w:p w:rsidR="009C1FE8" w:rsidP="007879BC" w:rsidRDefault="724FE120" w14:paraId="15E8529A" w14:textId="08549D35">
      <w:pPr>
        <w:spacing w:after="0" w:line="240" w:lineRule="auto"/>
        <w:rPr>
          <w:rFonts w:ascii="Calibri" w:hAnsi="Calibri" w:eastAsia="Calibri" w:cs="Calibri"/>
          <w:color w:val="000000" w:themeColor="text1"/>
        </w:rPr>
      </w:pPr>
      <w:r w:rsidRPr="5A83AE47">
        <w:rPr>
          <w:rFonts w:ascii="Calibri" w:hAnsi="Calibri" w:eastAsia="Calibri" w:cs="Calibri"/>
          <w:color w:val="000000" w:themeColor="text1"/>
        </w:rPr>
        <w:t>Aanvragen voor financiële ondersteuning dienen ten goede te komen aan één van onderstaande criteria: </w:t>
      </w:r>
    </w:p>
    <w:p w:rsidRPr="00E86945" w:rsidR="009C1FE8" w:rsidP="007879BC" w:rsidRDefault="00770410" w14:paraId="4B3A054B" w14:textId="4DD6BBC8">
      <w:pPr>
        <w:pStyle w:val="Lijstalinea"/>
        <w:numPr>
          <w:ilvl w:val="0"/>
          <w:numId w:val="9"/>
        </w:numPr>
        <w:spacing w:after="0" w:line="240" w:lineRule="auto"/>
        <w:rPr>
          <w:rFonts w:eastAsiaTheme="minorEastAsia"/>
        </w:rPr>
      </w:pPr>
      <w:bookmarkStart w:name="_Hlk67389925" w:id="1"/>
      <w:r w:rsidRPr="00E86945">
        <w:rPr>
          <w:rFonts w:ascii="Calibri" w:hAnsi="Calibri" w:eastAsia="Calibri" w:cs="Calibri"/>
        </w:rPr>
        <w:t>hulp bij armoede</w:t>
      </w:r>
    </w:p>
    <w:p w:rsidRPr="00E86945" w:rsidR="009C1FE8" w:rsidP="007879BC" w:rsidRDefault="1639D91D" w14:paraId="64284414" w14:textId="7E758006">
      <w:pPr>
        <w:pStyle w:val="Lijstalinea"/>
        <w:numPr>
          <w:ilvl w:val="0"/>
          <w:numId w:val="9"/>
        </w:numPr>
        <w:spacing w:after="0" w:line="240" w:lineRule="auto"/>
        <w:rPr>
          <w:rFonts w:eastAsiaTheme="minorEastAsia"/>
        </w:rPr>
      </w:pPr>
      <w:r w:rsidRPr="00E86945">
        <w:rPr>
          <w:rFonts w:ascii="Calibri" w:hAnsi="Calibri" w:eastAsia="Calibri" w:cs="Calibri"/>
        </w:rPr>
        <w:t>zorg/ondersteuning/preventie</w:t>
      </w:r>
      <w:r w:rsidRPr="00E86945" w:rsidR="3A699488">
        <w:rPr>
          <w:rFonts w:ascii="Calibri" w:hAnsi="Calibri" w:eastAsia="Calibri" w:cs="Calibri"/>
        </w:rPr>
        <w:t xml:space="preserve"> </w:t>
      </w:r>
      <w:bookmarkStart w:name="_Hlk67303692" w:id="2"/>
      <w:r w:rsidR="004E484B">
        <w:rPr>
          <w:rFonts w:ascii="Calibri" w:hAnsi="Calibri" w:eastAsia="Calibri" w:cs="Calibri"/>
        </w:rPr>
        <w:t>voor specifieke doelgroepen</w:t>
      </w:r>
      <w:bookmarkEnd w:id="2"/>
    </w:p>
    <w:p w:rsidRPr="00E86945" w:rsidR="009C1FE8" w:rsidP="007879BC" w:rsidRDefault="00E86945" w14:paraId="61C795CA" w14:textId="394718FD">
      <w:pPr>
        <w:pStyle w:val="Lijstalinea"/>
        <w:numPr>
          <w:ilvl w:val="0"/>
          <w:numId w:val="9"/>
        </w:numPr>
        <w:spacing w:after="0" w:line="240" w:lineRule="auto"/>
        <w:rPr>
          <w:rFonts w:eastAsiaTheme="minorEastAsia"/>
        </w:rPr>
      </w:pPr>
      <w:r w:rsidRPr="00E86945">
        <w:rPr>
          <w:rFonts w:ascii="Calibri" w:hAnsi="Calibri" w:eastAsia="Calibri" w:cs="Calibri"/>
        </w:rPr>
        <w:t>b</w:t>
      </w:r>
      <w:r w:rsidRPr="00E86945" w:rsidR="00553A2D">
        <w:rPr>
          <w:rFonts w:ascii="Calibri" w:hAnsi="Calibri" w:eastAsia="Calibri" w:cs="Calibri"/>
        </w:rPr>
        <w:t>evorderen inclusi</w:t>
      </w:r>
      <w:r w:rsidRPr="00E86945" w:rsidR="25A6E43C">
        <w:rPr>
          <w:rFonts w:ascii="Calibri" w:hAnsi="Calibri" w:eastAsia="Calibri" w:cs="Calibri"/>
        </w:rPr>
        <w:t>eve samenleving</w:t>
      </w:r>
      <w:r w:rsidR="004E484B">
        <w:rPr>
          <w:rFonts w:ascii="Calibri" w:hAnsi="Calibri" w:eastAsia="Calibri" w:cs="Calibri"/>
        </w:rPr>
        <w:t xml:space="preserve"> voor specifieke doelgroepen</w:t>
      </w:r>
    </w:p>
    <w:p w:rsidRPr="00E86945" w:rsidR="009C1FE8" w:rsidP="007879BC" w:rsidRDefault="724FE120" w14:paraId="701B426C" w14:textId="5FD94A66">
      <w:pPr>
        <w:pStyle w:val="Lijstalinea"/>
        <w:numPr>
          <w:ilvl w:val="0"/>
          <w:numId w:val="9"/>
        </w:numPr>
        <w:spacing w:after="0" w:line="240" w:lineRule="auto"/>
        <w:rPr>
          <w:rFonts w:eastAsiaTheme="minorEastAsia"/>
        </w:rPr>
      </w:pPr>
      <w:r w:rsidRPr="00E86945">
        <w:rPr>
          <w:rFonts w:ascii="Calibri" w:hAnsi="Calibri" w:eastAsia="Calibri" w:cs="Calibri"/>
        </w:rPr>
        <w:t>zingeving </w:t>
      </w:r>
    </w:p>
    <w:p w:rsidRPr="00E86945" w:rsidR="009C1FE8" w:rsidP="007879BC" w:rsidRDefault="724FE120" w14:paraId="3E7465B2" w14:textId="3CB6AEC0">
      <w:pPr>
        <w:pStyle w:val="Lijstalinea"/>
        <w:numPr>
          <w:ilvl w:val="0"/>
          <w:numId w:val="9"/>
        </w:numPr>
        <w:spacing w:after="0" w:line="240" w:lineRule="auto"/>
        <w:rPr>
          <w:rFonts w:eastAsiaTheme="minorEastAsia"/>
        </w:rPr>
      </w:pPr>
      <w:r w:rsidRPr="00E86945">
        <w:rPr>
          <w:rFonts w:ascii="Calibri" w:hAnsi="Calibri" w:eastAsia="Calibri" w:cs="Calibri"/>
        </w:rPr>
        <w:t>noodhulp </w:t>
      </w:r>
    </w:p>
    <w:p w:rsidRPr="00CB6337" w:rsidR="009C1FE8" w:rsidP="007879BC" w:rsidRDefault="724FE120" w14:paraId="47E4E0B0" w14:textId="2E225102">
      <w:pPr>
        <w:pStyle w:val="Lijstalinea"/>
        <w:numPr>
          <w:ilvl w:val="0"/>
          <w:numId w:val="9"/>
        </w:numPr>
        <w:spacing w:after="0" w:line="240" w:lineRule="auto"/>
        <w:rPr>
          <w:rFonts w:eastAsiaTheme="minorEastAsia"/>
        </w:rPr>
      </w:pPr>
      <w:r w:rsidRPr="00E86945">
        <w:rPr>
          <w:rFonts w:ascii="Calibri" w:hAnsi="Calibri" w:eastAsia="Calibri" w:cs="Calibri"/>
        </w:rPr>
        <w:t>instandhouding katholiek gedachtegoed/erfgoed </w:t>
      </w:r>
    </w:p>
    <w:bookmarkEnd w:id="1"/>
    <w:p w:rsidRPr="00E86945" w:rsidR="00CB6337" w:rsidP="007879BC" w:rsidRDefault="00CB6337" w14:paraId="758A9848" w14:textId="77777777">
      <w:pPr>
        <w:pStyle w:val="Lijstalinea"/>
        <w:spacing w:after="0" w:line="240" w:lineRule="auto"/>
        <w:rPr>
          <w:rFonts w:eastAsiaTheme="minorEastAsia"/>
        </w:rPr>
      </w:pPr>
    </w:p>
    <w:p w:rsidR="00CB6337" w:rsidP="3E21EE47" w:rsidRDefault="00CB6337" w14:paraId="3A518937" w14:textId="686F072D">
      <w:pPr>
        <w:spacing w:after="0" w:line="240" w:lineRule="auto"/>
        <w:rPr>
          <w:rFonts w:eastAsia="" w:eastAsiaTheme="minorEastAsia"/>
        </w:rPr>
      </w:pPr>
      <w:r w:rsidRPr="65ECD51A" w:rsidR="4513C19F">
        <w:rPr>
          <w:rFonts w:eastAsia="" w:eastAsiaTheme="minorEastAsia"/>
        </w:rPr>
        <w:t xml:space="preserve">Binnen deze </w:t>
      </w:r>
      <w:r w:rsidRPr="65ECD51A" w:rsidR="4513C19F">
        <w:rPr>
          <w:rFonts w:eastAsia="" w:eastAsiaTheme="minorEastAsia"/>
        </w:rPr>
        <w:t>categorieën</w:t>
      </w:r>
      <w:r w:rsidRPr="65ECD51A" w:rsidR="4513C19F">
        <w:rPr>
          <w:rFonts w:eastAsia="" w:eastAsiaTheme="minorEastAsia"/>
        </w:rPr>
        <w:t xml:space="preserve"> worden de volgende </w:t>
      </w:r>
      <w:r w:rsidRPr="65ECD51A" w:rsidR="22D8DA00">
        <w:rPr>
          <w:rFonts w:eastAsia="" w:eastAsiaTheme="minorEastAsia"/>
        </w:rPr>
        <w:t xml:space="preserve">specifieke </w:t>
      </w:r>
      <w:r w:rsidRPr="65ECD51A" w:rsidR="22D8DA00">
        <w:rPr>
          <w:rFonts w:eastAsia="" w:eastAsiaTheme="minorEastAsia"/>
        </w:rPr>
        <w:t xml:space="preserve">doelgroepen </w:t>
      </w:r>
      <w:r w:rsidRPr="65ECD51A" w:rsidR="4513C19F">
        <w:rPr>
          <w:rFonts w:eastAsia="" w:eastAsiaTheme="minorEastAsia"/>
        </w:rPr>
        <w:t>onderscheiden</w:t>
      </w:r>
      <w:r w:rsidRPr="65ECD51A" w:rsidR="4513C19F">
        <w:rPr>
          <w:rFonts w:eastAsia="" w:eastAsiaTheme="minorEastAsia"/>
        </w:rPr>
        <w:t>:</w:t>
      </w:r>
    </w:p>
    <w:p w:rsidRPr="00CB6337" w:rsidR="00CB6337" w:rsidP="007879BC" w:rsidRDefault="00CB6337" w14:paraId="0451994E" w14:textId="7BE19681">
      <w:pPr>
        <w:pStyle w:val="Lijstalinea"/>
        <w:numPr>
          <w:ilvl w:val="0"/>
          <w:numId w:val="10"/>
        </w:numPr>
        <w:spacing w:after="0" w:line="240" w:lineRule="auto"/>
        <w:rPr>
          <w:rFonts w:eastAsiaTheme="minorEastAsia"/>
        </w:rPr>
      </w:pPr>
      <w:bookmarkStart w:name="_Hlk67390368" w:id="3"/>
      <w:r w:rsidRPr="00CB6337">
        <w:rPr>
          <w:rFonts w:eastAsiaTheme="minorEastAsia"/>
        </w:rPr>
        <w:t xml:space="preserve">kinderen/jongeren </w:t>
      </w:r>
    </w:p>
    <w:p w:rsidRPr="00CB6337" w:rsidR="00CB6337" w:rsidP="007879BC" w:rsidRDefault="00CB6337" w14:paraId="10CA9F32" w14:textId="047821E0">
      <w:pPr>
        <w:pStyle w:val="Lijstalinea"/>
        <w:numPr>
          <w:ilvl w:val="0"/>
          <w:numId w:val="10"/>
        </w:numPr>
        <w:spacing w:after="0" w:line="240" w:lineRule="auto"/>
        <w:rPr>
          <w:rFonts w:eastAsiaTheme="minorEastAsia"/>
        </w:rPr>
      </w:pPr>
      <w:r w:rsidRPr="00CB6337">
        <w:rPr>
          <w:rFonts w:eastAsiaTheme="minorEastAsia"/>
        </w:rPr>
        <w:t xml:space="preserve">ouderen </w:t>
      </w:r>
    </w:p>
    <w:p w:rsidRPr="00CB6337" w:rsidR="00CB6337" w:rsidP="007879BC" w:rsidRDefault="00CB6337" w14:paraId="5D52579E" w14:textId="3D74298D">
      <w:pPr>
        <w:pStyle w:val="Lijstalinea"/>
        <w:numPr>
          <w:ilvl w:val="0"/>
          <w:numId w:val="10"/>
        </w:numPr>
        <w:spacing w:after="0" w:line="240" w:lineRule="auto"/>
        <w:rPr>
          <w:rFonts w:eastAsiaTheme="minorEastAsia"/>
        </w:rPr>
      </w:pPr>
      <w:r w:rsidRPr="00CB6337">
        <w:rPr>
          <w:rFonts w:eastAsiaTheme="minorEastAsia"/>
        </w:rPr>
        <w:t xml:space="preserve">gezinnen </w:t>
      </w:r>
    </w:p>
    <w:p w:rsidRPr="00CB6337" w:rsidR="00CB6337" w:rsidP="007879BC" w:rsidRDefault="00CB6337" w14:paraId="5E825618" w14:textId="45C0C3F6">
      <w:pPr>
        <w:pStyle w:val="Lijstalinea"/>
        <w:numPr>
          <w:ilvl w:val="0"/>
          <w:numId w:val="10"/>
        </w:numPr>
        <w:spacing w:after="0" w:line="240" w:lineRule="auto"/>
        <w:rPr>
          <w:rFonts w:eastAsiaTheme="minorEastAsia"/>
        </w:rPr>
      </w:pPr>
      <w:r w:rsidRPr="00CB6337">
        <w:rPr>
          <w:rFonts w:eastAsiaTheme="minorEastAsia"/>
        </w:rPr>
        <w:t xml:space="preserve">mensen met een migratieachtergrond </w:t>
      </w:r>
    </w:p>
    <w:p w:rsidRPr="00CB6337" w:rsidR="00CB6337" w:rsidP="007879BC" w:rsidRDefault="00CB6337" w14:paraId="7C5EE724" w14:textId="477A4E8F">
      <w:pPr>
        <w:pStyle w:val="Lijstalinea"/>
        <w:numPr>
          <w:ilvl w:val="0"/>
          <w:numId w:val="10"/>
        </w:numPr>
        <w:spacing w:after="0" w:line="240" w:lineRule="auto"/>
        <w:rPr>
          <w:rFonts w:eastAsiaTheme="minorEastAsia"/>
        </w:rPr>
      </w:pPr>
      <w:r w:rsidRPr="00CB6337">
        <w:rPr>
          <w:rFonts w:eastAsiaTheme="minorEastAsia"/>
        </w:rPr>
        <w:t xml:space="preserve">(ex-)gedetineerden </w:t>
      </w:r>
    </w:p>
    <w:p w:rsidRPr="00CB6337" w:rsidR="00CB6337" w:rsidP="007879BC" w:rsidRDefault="00CB6337" w14:paraId="77CC6C21" w14:textId="35E6D7A7">
      <w:pPr>
        <w:pStyle w:val="Lijstalinea"/>
        <w:numPr>
          <w:ilvl w:val="0"/>
          <w:numId w:val="10"/>
        </w:numPr>
        <w:spacing w:after="0" w:line="240" w:lineRule="auto"/>
        <w:rPr>
          <w:rFonts w:eastAsiaTheme="minorEastAsia"/>
        </w:rPr>
      </w:pPr>
      <w:r w:rsidRPr="00CB6337">
        <w:rPr>
          <w:rFonts w:eastAsiaTheme="minorEastAsia"/>
        </w:rPr>
        <w:t>daklozen</w:t>
      </w:r>
    </w:p>
    <w:p w:rsidRPr="00CB6337" w:rsidR="00CB6337" w:rsidP="3E21EE47" w:rsidRDefault="00CB6337" w14:paraId="382C7602" w14:textId="3166BE87">
      <w:pPr>
        <w:pStyle w:val="Lijstalinea"/>
        <w:numPr>
          <w:ilvl w:val="0"/>
          <w:numId w:val="10"/>
        </w:numPr>
        <w:spacing w:after="0" w:line="240" w:lineRule="auto"/>
        <w:rPr>
          <w:rFonts w:eastAsia="" w:eastAsiaTheme="minorEastAsia"/>
        </w:rPr>
      </w:pPr>
      <w:r w:rsidRPr="3E21EE47" w:rsidR="4513C19F">
        <w:rPr>
          <w:rFonts w:eastAsia="" w:eastAsiaTheme="minorEastAsia"/>
        </w:rPr>
        <w:t xml:space="preserve">vrijwilligersnetwerken </w:t>
      </w:r>
    </w:p>
    <w:bookmarkEnd w:id="3"/>
    <w:p w:rsidR="007879BC" w:rsidP="007879BC" w:rsidRDefault="007879BC" w14:paraId="3B5CC501" w14:textId="77777777">
      <w:pPr>
        <w:spacing w:after="0" w:line="240" w:lineRule="auto"/>
        <w:rPr>
          <w:rFonts w:ascii="Calibri" w:hAnsi="Calibri" w:eastAsia="Calibri" w:cs="Calibri"/>
          <w:color w:val="000000" w:themeColor="text1"/>
        </w:rPr>
      </w:pPr>
    </w:p>
    <w:p w:rsidR="009C1FE8" w:rsidP="007879BC" w:rsidRDefault="724FE120" w14:paraId="70E99E3A" w14:textId="0E49AC1E">
      <w:pPr>
        <w:spacing w:after="0" w:line="240" w:lineRule="auto"/>
        <w:rPr>
          <w:rFonts w:ascii="Calibri" w:hAnsi="Calibri" w:eastAsia="Calibri" w:cs="Calibri"/>
          <w:color w:val="000000" w:themeColor="text1"/>
        </w:rPr>
      </w:pPr>
      <w:bookmarkStart w:name="_Hlk67390850" w:id="4"/>
      <w:r w:rsidRPr="5A83AE47">
        <w:rPr>
          <w:rFonts w:ascii="Calibri" w:hAnsi="Calibri" w:eastAsia="Calibri" w:cs="Calibri"/>
          <w:color w:val="000000" w:themeColor="text1"/>
        </w:rPr>
        <w:t>Ondersteuningsverzoeken worden</w:t>
      </w:r>
      <w:r w:rsidR="004F3E92">
        <w:rPr>
          <w:rFonts w:ascii="Calibri" w:hAnsi="Calibri" w:eastAsia="Calibri" w:cs="Calibri"/>
          <w:color w:val="000000" w:themeColor="text1"/>
        </w:rPr>
        <w:t xml:space="preserve"> in principe</w:t>
      </w:r>
      <w:r w:rsidRPr="5A83AE47">
        <w:rPr>
          <w:rFonts w:ascii="Calibri" w:hAnsi="Calibri" w:eastAsia="Calibri" w:cs="Calibri"/>
          <w:color w:val="000000" w:themeColor="text1"/>
        </w:rPr>
        <w:t xml:space="preserve"> ingediend door een </w:t>
      </w:r>
      <w:r w:rsidRPr="3D0E380A" w:rsidR="245B6D3E">
        <w:rPr>
          <w:rFonts w:ascii="Calibri" w:hAnsi="Calibri" w:eastAsia="Calibri" w:cs="Calibri"/>
          <w:color w:val="000000" w:themeColor="text1"/>
        </w:rPr>
        <w:t>organisatie</w:t>
      </w:r>
      <w:r w:rsidRPr="5A83AE47">
        <w:rPr>
          <w:rFonts w:ascii="Calibri" w:hAnsi="Calibri" w:eastAsia="Calibri" w:cs="Calibri"/>
          <w:color w:val="000000" w:themeColor="text1"/>
        </w:rPr>
        <w:t xml:space="preserve"> (bv stichting, vereniging, kerkelijke instelling). </w:t>
      </w:r>
      <w:r w:rsidR="004E484B">
        <w:rPr>
          <w:rFonts w:ascii="Calibri" w:hAnsi="Calibri" w:eastAsia="Calibri" w:cs="Calibri"/>
          <w:color w:val="000000" w:themeColor="text1"/>
        </w:rPr>
        <w:t>A</w:t>
      </w:r>
      <w:r w:rsidRPr="5A83AE47">
        <w:rPr>
          <w:rFonts w:ascii="Calibri" w:hAnsi="Calibri" w:eastAsia="Calibri" w:cs="Calibri"/>
          <w:color w:val="000000" w:themeColor="text1"/>
        </w:rPr>
        <w:t xml:space="preserve">an individuele </w:t>
      </w:r>
      <w:r w:rsidRPr="3D0E380A">
        <w:rPr>
          <w:rFonts w:ascii="Calibri" w:hAnsi="Calibri" w:eastAsia="Calibri" w:cs="Calibri"/>
          <w:color w:val="000000" w:themeColor="text1"/>
        </w:rPr>
        <w:t>hulp</w:t>
      </w:r>
      <w:r w:rsidRPr="3D0E380A" w:rsidR="35859840">
        <w:rPr>
          <w:rFonts w:ascii="Calibri" w:hAnsi="Calibri" w:eastAsia="Calibri" w:cs="Calibri"/>
          <w:color w:val="000000" w:themeColor="text1"/>
        </w:rPr>
        <w:t>aan</w:t>
      </w:r>
      <w:r w:rsidRPr="3D0E380A">
        <w:rPr>
          <w:rFonts w:ascii="Calibri" w:hAnsi="Calibri" w:eastAsia="Calibri" w:cs="Calibri"/>
          <w:color w:val="000000" w:themeColor="text1"/>
        </w:rPr>
        <w:t>vrage</w:t>
      </w:r>
      <w:r w:rsidR="00487F0C">
        <w:rPr>
          <w:rFonts w:ascii="Calibri" w:hAnsi="Calibri" w:eastAsia="Calibri" w:cs="Calibri"/>
          <w:color w:val="000000" w:themeColor="text1"/>
        </w:rPr>
        <w:t>rs</w:t>
      </w:r>
      <w:r w:rsidRPr="004E484B" w:rsidR="004E484B">
        <w:rPr>
          <w:rFonts w:ascii="Calibri" w:hAnsi="Calibri" w:eastAsia="Calibri" w:cs="Calibri"/>
          <w:color w:val="000000" w:themeColor="text1"/>
        </w:rPr>
        <w:t xml:space="preserve"> </w:t>
      </w:r>
      <w:r w:rsidRPr="5A83AE47" w:rsidR="004E484B">
        <w:rPr>
          <w:rFonts w:ascii="Calibri" w:hAnsi="Calibri" w:eastAsia="Calibri" w:cs="Calibri"/>
          <w:color w:val="000000" w:themeColor="text1"/>
        </w:rPr>
        <w:t xml:space="preserve">wordt </w:t>
      </w:r>
      <w:r w:rsidR="004E484B">
        <w:rPr>
          <w:rFonts w:ascii="Calibri" w:hAnsi="Calibri" w:eastAsia="Calibri" w:cs="Calibri"/>
          <w:color w:val="000000" w:themeColor="text1"/>
        </w:rPr>
        <w:t>g</w:t>
      </w:r>
      <w:r w:rsidRPr="5A83AE47" w:rsidR="004E484B">
        <w:rPr>
          <w:rFonts w:ascii="Calibri" w:hAnsi="Calibri" w:eastAsia="Calibri" w:cs="Calibri"/>
          <w:color w:val="000000" w:themeColor="text1"/>
        </w:rPr>
        <w:t>een steun gegeven</w:t>
      </w:r>
      <w:r w:rsidRPr="5A83AE47">
        <w:rPr>
          <w:rFonts w:ascii="Calibri" w:hAnsi="Calibri" w:eastAsia="Calibri" w:cs="Calibri"/>
          <w:color w:val="000000" w:themeColor="text1"/>
        </w:rPr>
        <w:t>.</w:t>
      </w:r>
    </w:p>
    <w:p w:rsidR="009C1FE8" w:rsidP="007879BC" w:rsidRDefault="724FE120" w14:paraId="6001EAB6" w14:textId="3385F17F">
      <w:pPr>
        <w:spacing w:after="0" w:line="240" w:lineRule="auto"/>
        <w:rPr>
          <w:rFonts w:ascii="Calibri" w:hAnsi="Calibri" w:eastAsia="Calibri" w:cs="Calibri"/>
          <w:color w:val="000000" w:themeColor="text1"/>
        </w:rPr>
      </w:pPr>
      <w:r w:rsidRPr="3E21EE47" w:rsidR="5AE850F0">
        <w:rPr>
          <w:rFonts w:ascii="Calibri" w:hAnsi="Calibri" w:eastAsia="Calibri" w:cs="Calibri"/>
          <w:color w:val="000000" w:themeColor="text1" w:themeTint="FF" w:themeShade="FF"/>
        </w:rPr>
        <w:t xml:space="preserve">Indien voor een bepaald project een meerjarige subsidie wordt toegekend </w:t>
      </w:r>
      <w:r w:rsidRPr="3E21EE47" w:rsidR="5AE850F0">
        <w:rPr>
          <w:rFonts w:ascii="Calibri" w:hAnsi="Calibri" w:eastAsia="Calibri" w:cs="Calibri"/>
          <w:color w:val="000000" w:themeColor="text1" w:themeTint="FF" w:themeShade="FF"/>
        </w:rPr>
        <w:t>da</w:t>
      </w:r>
      <w:r w:rsidRPr="3E21EE47" w:rsidR="65E9B250">
        <w:rPr>
          <w:rFonts w:ascii="Calibri" w:hAnsi="Calibri" w:eastAsia="Calibri" w:cs="Calibri"/>
          <w:color w:val="000000" w:themeColor="text1" w:themeTint="FF" w:themeShade="FF"/>
        </w:rPr>
        <w:t>n</w:t>
      </w:r>
      <w:r w:rsidRPr="3E21EE47" w:rsidR="5AE850F0">
        <w:rPr>
          <w:rFonts w:ascii="Calibri" w:hAnsi="Calibri" w:eastAsia="Calibri" w:cs="Calibri"/>
          <w:color w:val="000000" w:themeColor="text1" w:themeTint="FF" w:themeShade="FF"/>
        </w:rPr>
        <w:t xml:space="preserve"> gebeurt dit onder voorwaarde dat </w:t>
      </w:r>
      <w:r w:rsidRPr="3E21EE47" w:rsidR="44E4579D">
        <w:rPr>
          <w:rFonts w:ascii="Calibri" w:hAnsi="Calibri" w:eastAsia="Calibri" w:cs="Calibri"/>
          <w:color w:val="000000" w:themeColor="text1" w:themeTint="FF" w:themeShade="FF"/>
        </w:rPr>
        <w:t>Sint Jacobs Godshuis</w:t>
      </w:r>
      <w:r w:rsidRPr="3E21EE47" w:rsidR="5AE850F0">
        <w:rPr>
          <w:rFonts w:ascii="Calibri" w:hAnsi="Calibri" w:eastAsia="Calibri" w:cs="Calibri"/>
          <w:color w:val="000000" w:themeColor="text1" w:themeTint="FF" w:themeShade="FF"/>
        </w:rPr>
        <w:t xml:space="preserve"> jaarlijks een tussenevaluatie ontvangt. De daadwerkelijke uitbetaling van de toegezegde </w:t>
      </w:r>
      <w:r w:rsidRPr="3E21EE47" w:rsidR="5CF3D7CA">
        <w:rPr>
          <w:rFonts w:ascii="Calibri" w:hAnsi="Calibri" w:eastAsia="Calibri" w:cs="Calibri"/>
          <w:color w:val="000000" w:themeColor="text1" w:themeTint="FF" w:themeShade="FF"/>
        </w:rPr>
        <w:t>meer</w:t>
      </w:r>
      <w:r w:rsidRPr="3E21EE47" w:rsidR="5AE850F0">
        <w:rPr>
          <w:rFonts w:ascii="Calibri" w:hAnsi="Calibri" w:eastAsia="Calibri" w:cs="Calibri"/>
          <w:color w:val="000000" w:themeColor="text1" w:themeTint="FF" w:themeShade="FF"/>
        </w:rPr>
        <w:t>jari</w:t>
      </w:r>
      <w:r w:rsidRPr="3E21EE47" w:rsidR="20031E6D">
        <w:rPr>
          <w:rFonts w:ascii="Calibri" w:hAnsi="Calibri" w:eastAsia="Calibri" w:cs="Calibri"/>
          <w:color w:val="000000" w:themeColor="text1" w:themeTint="FF" w:themeShade="FF"/>
        </w:rPr>
        <w:t>ge</w:t>
      </w:r>
      <w:r w:rsidRPr="3E21EE47" w:rsidR="5AE850F0">
        <w:rPr>
          <w:rFonts w:ascii="Calibri" w:hAnsi="Calibri" w:eastAsia="Calibri" w:cs="Calibri"/>
          <w:color w:val="000000" w:themeColor="text1" w:themeTint="FF" w:themeShade="FF"/>
        </w:rPr>
        <w:t xml:space="preserve"> gift wordt afhankelijk gesteld van de inhoud van deze evaluatie</w:t>
      </w:r>
      <w:r w:rsidRPr="3E21EE47" w:rsidR="7FDE6783">
        <w:rPr>
          <w:rFonts w:ascii="Calibri" w:hAnsi="Calibri" w:eastAsia="Calibri" w:cs="Calibri"/>
          <w:color w:val="000000" w:themeColor="text1" w:themeTint="FF" w:themeShade="FF"/>
        </w:rPr>
        <w:t xml:space="preserve">, een en ander ter beoordeling aan het </w:t>
      </w:r>
      <w:r w:rsidRPr="3E21EE47" w:rsidR="4B66E66E">
        <w:rPr>
          <w:rFonts w:ascii="Calibri" w:hAnsi="Calibri" w:eastAsia="Calibri" w:cs="Calibri"/>
          <w:color w:val="000000" w:themeColor="text1" w:themeTint="FF" w:themeShade="FF"/>
        </w:rPr>
        <w:t>C</w:t>
      </w:r>
      <w:r w:rsidRPr="3E21EE47" w:rsidR="7FDE6783">
        <w:rPr>
          <w:rFonts w:ascii="Calibri" w:hAnsi="Calibri" w:eastAsia="Calibri" w:cs="Calibri"/>
          <w:color w:val="000000" w:themeColor="text1" w:themeTint="FF" w:themeShade="FF"/>
        </w:rPr>
        <w:t xml:space="preserve">ollege van </w:t>
      </w:r>
      <w:r w:rsidRPr="3E21EE47" w:rsidR="4B66E66E">
        <w:rPr>
          <w:rFonts w:ascii="Calibri" w:hAnsi="Calibri" w:eastAsia="Calibri" w:cs="Calibri"/>
          <w:color w:val="000000" w:themeColor="text1" w:themeTint="FF" w:themeShade="FF"/>
        </w:rPr>
        <w:t>R</w:t>
      </w:r>
      <w:r w:rsidRPr="3E21EE47" w:rsidR="7FDE6783">
        <w:rPr>
          <w:rFonts w:ascii="Calibri" w:hAnsi="Calibri" w:eastAsia="Calibri" w:cs="Calibri"/>
          <w:color w:val="000000" w:themeColor="text1" w:themeTint="FF" w:themeShade="FF"/>
        </w:rPr>
        <w:t>egenten</w:t>
      </w:r>
      <w:r w:rsidRPr="3E21EE47" w:rsidR="5AE850F0">
        <w:rPr>
          <w:rFonts w:ascii="Calibri" w:hAnsi="Calibri" w:eastAsia="Calibri" w:cs="Calibri"/>
          <w:color w:val="000000" w:themeColor="text1" w:themeTint="FF" w:themeShade="FF"/>
        </w:rPr>
        <w:t xml:space="preserve">. </w:t>
      </w:r>
    </w:p>
    <w:bookmarkEnd w:id="4"/>
    <w:p w:rsidR="3E21EE47" w:rsidP="3E21EE47" w:rsidRDefault="3E21EE47" w14:paraId="2D192197" w14:textId="640A4D26">
      <w:pPr>
        <w:pStyle w:val="Standaard"/>
        <w:spacing w:after="0" w:line="240" w:lineRule="auto"/>
        <w:rPr>
          <w:rFonts w:ascii="Calibri" w:hAnsi="Calibri" w:eastAsia="Calibri" w:cs="Calibri"/>
          <w:color w:val="000000" w:themeColor="text1" w:themeTint="FF" w:themeShade="FF"/>
        </w:rPr>
      </w:pPr>
    </w:p>
    <w:p w:rsidR="71429229" w:rsidP="3E21EE47" w:rsidRDefault="71429229" w14:noSpellErr="1" w14:paraId="64E7938F">
      <w:pPr>
        <w:spacing w:after="0" w:line="240" w:lineRule="auto"/>
        <w:rPr>
          <w:rFonts w:ascii="Calibri" w:hAnsi="Calibri" w:eastAsia="Calibri" w:cs="Calibri"/>
          <w:color w:val="000000" w:themeColor="text1" w:themeTint="FF" w:themeShade="FF"/>
        </w:rPr>
      </w:pPr>
      <w:r w:rsidRPr="3E21EE47" w:rsidR="71429229">
        <w:rPr>
          <w:rFonts w:ascii="Arial" w:hAnsi="Arial" w:eastAsia="Arial" w:cs="Arial"/>
          <w:b w:val="1"/>
          <w:bCs w:val="1"/>
          <w:color w:val="34260A"/>
          <w:sz w:val="20"/>
          <w:szCs w:val="20"/>
        </w:rPr>
        <w:t>Deelname aan projecten, initiatieven, samenwerkingen</w:t>
      </w:r>
      <w:r>
        <w:br/>
      </w:r>
      <w:r w:rsidRPr="3E21EE47" w:rsidR="71429229">
        <w:rPr>
          <w:rFonts w:ascii="Calibri" w:hAnsi="Calibri" w:eastAsia="Calibri" w:cs="Calibri"/>
          <w:color w:val="000000" w:themeColor="text1" w:themeTint="FF" w:themeShade="FF"/>
        </w:rPr>
        <w:t>Naast het bieden van financiële ondersteuning</w:t>
      </w:r>
      <w:r w:rsidRPr="3E21EE47" w:rsidR="71429229">
        <w:rPr>
          <w:rFonts w:ascii="Arial" w:hAnsi="Arial" w:eastAsia="Arial" w:cs="Arial"/>
          <w:b w:val="1"/>
          <w:bCs w:val="1"/>
          <w:color w:val="34260A"/>
          <w:sz w:val="20"/>
          <w:szCs w:val="20"/>
        </w:rPr>
        <w:t xml:space="preserve"> </w:t>
      </w:r>
      <w:r w:rsidRPr="3E21EE47" w:rsidR="71429229">
        <w:rPr>
          <w:rFonts w:ascii="Calibri" w:hAnsi="Calibri" w:eastAsia="Calibri" w:cs="Calibri"/>
          <w:color w:val="000000" w:themeColor="text1" w:themeTint="FF" w:themeShade="FF"/>
        </w:rPr>
        <w:t xml:space="preserve">is Sint Jacobs Godshuis ook actief op het gebied van vastgoed met een sociale bestemming. Sint Jacobs Godshuis initieert of participeert in projecten met als doel om passende woonruimte te realiseren voor specifieke doelgroepen (zoals genoemd onder ‘criteria voor ondersteuning’).  </w:t>
      </w:r>
    </w:p>
    <w:p w:rsidR="71429229" w:rsidP="3E21EE47" w:rsidRDefault="71429229" w14:paraId="3498699A">
      <w:pPr>
        <w:spacing w:after="0" w:line="240" w:lineRule="auto"/>
        <w:rPr>
          <w:rFonts w:ascii="Calibri" w:hAnsi="Calibri" w:eastAsia="Calibri" w:cs="Calibri"/>
          <w:color w:val="000000" w:themeColor="text1" w:themeTint="FF" w:themeShade="FF"/>
        </w:rPr>
      </w:pPr>
      <w:r w:rsidRPr="3E21EE47" w:rsidR="71429229">
        <w:rPr>
          <w:rFonts w:ascii="Calibri" w:hAnsi="Calibri" w:eastAsia="Calibri" w:cs="Calibri"/>
          <w:color w:val="000000" w:themeColor="text1" w:themeTint="FF" w:themeShade="FF"/>
        </w:rPr>
        <w:t>Voorbeelden hiervan zijn het realiseren van woningen voor mensen met een lichamelijke beperking (Fokus-woningen en Paulushof ), huisvesting voor de cliënten van stichting Blijf, de realisatie van de Gravinnehof (hofje van de 21</w:t>
      </w:r>
      <w:r w:rsidRPr="3E21EE47" w:rsidR="71429229">
        <w:rPr>
          <w:rFonts w:ascii="Calibri" w:hAnsi="Calibri" w:eastAsia="Calibri" w:cs="Calibri"/>
          <w:color w:val="000000" w:themeColor="text1" w:themeTint="FF" w:themeShade="FF"/>
          <w:vertAlign w:val="superscript"/>
        </w:rPr>
        <w:t>e</w:t>
      </w:r>
      <w:r w:rsidRPr="3E21EE47" w:rsidR="71429229">
        <w:rPr>
          <w:rFonts w:ascii="Calibri" w:hAnsi="Calibri" w:eastAsia="Calibri" w:cs="Calibri"/>
          <w:color w:val="000000" w:themeColor="text1" w:themeTint="FF" w:themeShade="FF"/>
        </w:rPr>
        <w:t xml:space="preserve"> eeuw), de realisatie van het Vincentius Carré (panden die gebruikt worden door Stem in de Stad) en het ‘Bijna-thuis-huis’ in Haarlem.</w:t>
      </w:r>
    </w:p>
    <w:p w:rsidR="3E21EE47" w:rsidP="3E21EE47" w:rsidRDefault="3E21EE47" w14:paraId="651FD6CB" w14:textId="44249F96">
      <w:pPr>
        <w:pStyle w:val="Standaard"/>
        <w:spacing w:after="0" w:line="240" w:lineRule="auto"/>
        <w:rPr>
          <w:rFonts w:ascii="Calibri" w:hAnsi="Calibri" w:eastAsia="Calibri" w:cs="Calibri"/>
          <w:color w:val="000000" w:themeColor="text1" w:themeTint="FF" w:themeShade="FF"/>
        </w:rPr>
      </w:pPr>
    </w:p>
    <w:p w:rsidR="71429229" w:rsidP="3E21EE47" w:rsidRDefault="71429229" w14:paraId="59B12CF4" w14:textId="629748F0">
      <w:pPr>
        <w:pStyle w:val="Standaard"/>
        <w:bidi w:val="0"/>
        <w:spacing w:before="0" w:beforeAutospacing="off" w:after="0" w:afterAutospacing="off" w:line="240" w:lineRule="auto"/>
        <w:ind w:left="0" w:right="0"/>
        <w:jc w:val="left"/>
        <w:rPr>
          <w:rFonts w:ascii="Arial" w:hAnsi="Arial" w:eastAsia="Arial" w:cs="Arial"/>
          <w:b w:val="1"/>
          <w:bCs w:val="1"/>
          <w:noProof w:val="0"/>
          <w:color w:val="34260A"/>
          <w:sz w:val="20"/>
          <w:szCs w:val="20"/>
          <w:lang w:val="nl-NL"/>
        </w:rPr>
      </w:pPr>
      <w:r w:rsidRPr="3E21EE47" w:rsidR="71429229">
        <w:rPr>
          <w:rFonts w:ascii="Arial" w:hAnsi="Arial" w:eastAsia="Arial" w:cs="Arial"/>
          <w:b w:val="1"/>
          <w:bCs w:val="1"/>
          <w:noProof w:val="0"/>
          <w:color w:val="34260A"/>
          <w:sz w:val="20"/>
          <w:szCs w:val="20"/>
          <w:lang w:val="nl-NL"/>
        </w:rPr>
        <w:t>Stichtingen en samenwerkingsverbanden</w:t>
      </w:r>
      <w:r w:rsidRPr="3E21EE47" w:rsidR="71429229">
        <w:rPr>
          <w:rFonts w:ascii="Arial" w:hAnsi="Arial" w:eastAsia="Arial" w:cs="Arial"/>
          <w:b w:val="1"/>
          <w:bCs w:val="1"/>
          <w:noProof w:val="0"/>
          <w:color w:val="34260A"/>
          <w:sz w:val="20"/>
          <w:szCs w:val="20"/>
          <w:lang w:val="nl-NL"/>
        </w:rPr>
        <w:t xml:space="preserve"> </w:t>
      </w:r>
    </w:p>
    <w:p w:rsidR="71429229" w:rsidP="3E21EE47" w:rsidRDefault="71429229" w14:paraId="598EC7ED" w14:textId="066F6B21">
      <w:pPr>
        <w:pStyle w:val="Standaard"/>
        <w:bidi w:val="0"/>
        <w:spacing w:before="0" w:beforeAutospacing="off" w:after="0" w:afterAutospacing="off" w:line="240" w:lineRule="auto"/>
        <w:ind w:left="0" w:right="0"/>
        <w:jc w:val="left"/>
        <w:rPr>
          <w:rFonts w:ascii="Calibri" w:hAnsi="Calibri" w:eastAsia="Calibri" w:cs="Calibri"/>
          <w:noProof w:val="0"/>
          <w:color w:val="000000" w:themeColor="text1" w:themeTint="FF" w:themeShade="FF"/>
          <w:lang w:val="nl-NL"/>
        </w:rPr>
      </w:pPr>
      <w:r w:rsidRPr="3E21EE47" w:rsidR="71429229">
        <w:rPr>
          <w:rFonts w:ascii="Calibri" w:hAnsi="Calibri" w:eastAsia="Calibri" w:cs="Calibri"/>
          <w:noProof w:val="0"/>
          <w:color w:val="000000" w:themeColor="text1" w:themeTint="FF" w:themeShade="FF"/>
          <w:lang w:val="nl-NL"/>
        </w:rPr>
        <w:t xml:space="preserve">De regenten van het </w:t>
      </w:r>
      <w:r w:rsidRPr="3E21EE47" w:rsidR="71429229">
        <w:rPr>
          <w:rFonts w:ascii="Calibri" w:hAnsi="Calibri" w:eastAsia="Calibri" w:cs="Calibri"/>
          <w:noProof w:val="0"/>
          <w:color w:val="000000" w:themeColor="text1" w:themeTint="FF" w:themeShade="FF"/>
          <w:lang w:val="nl-NL"/>
        </w:rPr>
        <w:t>SJG zijn tevens (mede)bestuursleden van een tiental</w:t>
      </w:r>
      <w:r w:rsidRPr="3E21EE47" w:rsidR="71429229">
        <w:rPr>
          <w:rFonts w:ascii="Calibri" w:hAnsi="Calibri" w:eastAsia="Calibri" w:cs="Calibri"/>
          <w:noProof w:val="0"/>
          <w:color w:val="000000" w:themeColor="text1" w:themeTint="FF" w:themeShade="FF"/>
          <w:lang w:val="nl-NL"/>
        </w:rPr>
        <w:t xml:space="preserve"> </w:t>
      </w:r>
      <w:r w:rsidRPr="3E21EE47" w:rsidR="71429229">
        <w:rPr>
          <w:rFonts w:ascii="Calibri" w:hAnsi="Calibri" w:eastAsia="Calibri" w:cs="Calibri"/>
          <w:noProof w:val="0"/>
          <w:color w:val="000000" w:themeColor="text1" w:themeTint="FF" w:themeShade="FF"/>
          <w:lang w:val="nl-NL"/>
        </w:rPr>
        <w:t>stichtingen die vaak een eigen, bijzondere doelstelling hebben op gebieden als huisvesting, arbeidsparticipatie, gezondheidszorg, maatschappelijk welzijn, kerkelijke kunst en kerkelijke muziek.  </w:t>
      </w:r>
      <w:r w:rsidRPr="3E21EE47" w:rsidR="71429229">
        <w:rPr>
          <w:rFonts w:ascii="Calibri" w:hAnsi="Calibri" w:eastAsia="Calibri" w:cs="Calibri"/>
          <w:noProof w:val="0"/>
          <w:color w:val="000000" w:themeColor="text1" w:themeTint="FF" w:themeShade="FF"/>
          <w:lang w:val="nl-NL"/>
        </w:rPr>
        <w:t xml:space="preserve"> </w:t>
      </w:r>
    </w:p>
    <w:p w:rsidR="71429229" w:rsidP="3E21EE47" w:rsidRDefault="71429229" w14:paraId="4988489E" w14:textId="5CD78CEC">
      <w:pPr>
        <w:pStyle w:val="Standaard"/>
        <w:bidi w:val="0"/>
        <w:spacing w:before="0" w:beforeAutospacing="off" w:after="0" w:afterAutospacing="off" w:line="240" w:lineRule="auto"/>
        <w:ind w:left="0" w:right="0"/>
        <w:jc w:val="left"/>
        <w:rPr>
          <w:rFonts w:ascii="Calibri" w:hAnsi="Calibri" w:eastAsia="Calibri" w:cs="Calibri"/>
          <w:noProof w:val="0"/>
          <w:color w:val="000000" w:themeColor="text1" w:themeTint="FF" w:themeShade="FF"/>
          <w:lang w:val="nl-NL"/>
        </w:rPr>
      </w:pPr>
      <w:r w:rsidRPr="3E21EE47" w:rsidR="71429229">
        <w:rPr>
          <w:rFonts w:ascii="Calibri" w:hAnsi="Calibri" w:eastAsia="Calibri" w:cs="Calibri"/>
          <w:noProof w:val="0"/>
          <w:color w:val="000000" w:themeColor="text1" w:themeTint="FF" w:themeShade="FF"/>
          <w:lang w:val="nl-NL"/>
        </w:rPr>
        <w:t xml:space="preserve"> </w:t>
      </w:r>
    </w:p>
    <w:p w:rsidR="71429229" w:rsidRDefault="71429229" w14:paraId="7F66E57B" w14:textId="49D01FBF">
      <w:r w:rsidRPr="3E21EE47" w:rsidR="71429229">
        <w:rPr>
          <w:rFonts w:ascii="Calibri" w:hAnsi="Calibri" w:eastAsia="Calibri" w:cs="Calibri"/>
          <w:i w:val="1"/>
          <w:iCs w:val="1"/>
          <w:noProof w:val="0"/>
          <w:color w:val="000000" w:themeColor="text1" w:themeTint="FF" w:themeShade="FF"/>
          <w:sz w:val="22"/>
          <w:szCs w:val="22"/>
          <w:lang w:val="nl-NL"/>
        </w:rPr>
        <w:t>Toevoeging op de website:</w:t>
      </w:r>
      <w:r w:rsidRPr="3E21EE47" w:rsidR="71429229">
        <w:rPr>
          <w:rFonts w:ascii="Calibri" w:hAnsi="Calibri" w:eastAsia="Calibri" w:cs="Calibri"/>
          <w:noProof w:val="0"/>
          <w:color w:val="000000" w:themeColor="text1" w:themeTint="FF" w:themeShade="FF"/>
          <w:sz w:val="22"/>
          <w:szCs w:val="22"/>
          <w:lang w:val="nl-NL"/>
        </w:rPr>
        <w:t xml:space="preserve"> </w:t>
      </w:r>
    </w:p>
    <w:p w:rsidR="71429229" w:rsidRDefault="71429229" w14:paraId="086D3DDD" w14:textId="48804C87">
      <w:r w:rsidRPr="3E21EE47" w:rsidR="71429229">
        <w:rPr>
          <w:rFonts w:ascii="Calibri" w:hAnsi="Calibri" w:eastAsia="Calibri" w:cs="Calibri"/>
          <w:noProof w:val="0"/>
          <w:color w:val="000000" w:themeColor="text1" w:themeTint="FF" w:themeShade="FF"/>
          <w:sz w:val="22"/>
          <w:szCs w:val="22"/>
          <w:lang w:val="nl-NL"/>
        </w:rPr>
        <w:t>Meer informatie hierover staat onder ‘Geschiedenis’  (De stichtingen die onder het Sint Jacobs Godshuis vallen) en onder ‘Samenwerking’  (stichtingen waar de regenten van het Godshuis medebestuurslid zijn).</w:t>
      </w:r>
    </w:p>
    <w:p w:rsidR="3E21EE47" w:rsidP="3E21EE47" w:rsidRDefault="3E21EE47" w14:paraId="5E5F6379" w14:textId="479459AF">
      <w:pPr>
        <w:pStyle w:val="Standaard"/>
        <w:spacing w:after="0" w:line="240" w:lineRule="auto"/>
        <w:rPr>
          <w:rFonts w:ascii="Calibri" w:hAnsi="Calibri" w:eastAsia="Calibri" w:cs="Calibri"/>
          <w:color w:val="000000" w:themeColor="text1" w:themeTint="FF" w:themeShade="FF"/>
        </w:rPr>
      </w:pPr>
    </w:p>
    <w:p w:rsidR="007879BC" w:rsidP="007879BC" w:rsidRDefault="007879BC" w14:paraId="6F07413A" w14:textId="77777777">
      <w:pPr>
        <w:spacing w:after="0" w:line="240" w:lineRule="auto"/>
        <w:rPr>
          <w:rFonts w:ascii="Arial" w:hAnsi="Arial" w:eastAsia="Arial" w:cs="Arial"/>
          <w:b/>
          <w:bCs/>
          <w:color w:val="34260A"/>
          <w:sz w:val="20"/>
          <w:szCs w:val="20"/>
        </w:rPr>
      </w:pPr>
    </w:p>
    <w:p w:rsidR="001A5B61" w:rsidP="007879BC" w:rsidRDefault="001A5B61" w14:paraId="01ACCAD4" w14:textId="77777777">
      <w:pPr>
        <w:spacing w:after="0" w:line="240" w:lineRule="auto"/>
        <w:rPr>
          <w:rFonts w:ascii="Calibri" w:hAnsi="Calibri" w:eastAsia="Calibri" w:cs="Calibri"/>
          <w:b/>
          <w:bCs/>
          <w:color w:val="000000" w:themeColor="text1"/>
        </w:rPr>
      </w:pPr>
    </w:p>
    <w:p w:rsidR="009C1FE8" w:rsidP="007879BC" w:rsidRDefault="009C1FE8" w14:paraId="7B5CAEB5" w14:textId="1EC0D473">
      <w:pPr>
        <w:spacing w:after="0"/>
      </w:pPr>
    </w:p>
    <w:sectPr w:rsidR="009C1FE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4439"/>
    <w:multiLevelType w:val="hybridMultilevel"/>
    <w:tmpl w:val="26D2A0CA"/>
    <w:lvl w:ilvl="0" w:tplc="EB92D7E0">
      <w:start w:val="1"/>
      <w:numFmt w:val="bullet"/>
      <w:lvlText w:val=""/>
      <w:lvlJc w:val="left"/>
      <w:pPr>
        <w:ind w:left="720" w:hanging="360"/>
      </w:pPr>
      <w:rPr>
        <w:rFonts w:hint="default" w:ascii="Symbol" w:hAnsi="Symbol"/>
      </w:rPr>
    </w:lvl>
    <w:lvl w:ilvl="1" w:tplc="4150157C">
      <w:start w:val="1"/>
      <w:numFmt w:val="bullet"/>
      <w:lvlText w:val="o"/>
      <w:lvlJc w:val="left"/>
      <w:pPr>
        <w:ind w:left="1440" w:hanging="360"/>
      </w:pPr>
      <w:rPr>
        <w:rFonts w:hint="default" w:ascii="Courier New" w:hAnsi="Courier New"/>
      </w:rPr>
    </w:lvl>
    <w:lvl w:ilvl="2" w:tplc="A1965FC8">
      <w:start w:val="1"/>
      <w:numFmt w:val="bullet"/>
      <w:lvlText w:val=""/>
      <w:lvlJc w:val="left"/>
      <w:pPr>
        <w:ind w:left="2160" w:hanging="360"/>
      </w:pPr>
      <w:rPr>
        <w:rFonts w:hint="default" w:ascii="Wingdings" w:hAnsi="Wingdings"/>
      </w:rPr>
    </w:lvl>
    <w:lvl w:ilvl="3" w:tplc="158E378A">
      <w:start w:val="1"/>
      <w:numFmt w:val="bullet"/>
      <w:lvlText w:val=""/>
      <w:lvlJc w:val="left"/>
      <w:pPr>
        <w:ind w:left="2880" w:hanging="360"/>
      </w:pPr>
      <w:rPr>
        <w:rFonts w:hint="default" w:ascii="Symbol" w:hAnsi="Symbol"/>
      </w:rPr>
    </w:lvl>
    <w:lvl w:ilvl="4" w:tplc="0A8C0C4C">
      <w:start w:val="1"/>
      <w:numFmt w:val="bullet"/>
      <w:lvlText w:val="o"/>
      <w:lvlJc w:val="left"/>
      <w:pPr>
        <w:ind w:left="3600" w:hanging="360"/>
      </w:pPr>
      <w:rPr>
        <w:rFonts w:hint="default" w:ascii="Courier New" w:hAnsi="Courier New"/>
      </w:rPr>
    </w:lvl>
    <w:lvl w:ilvl="5" w:tplc="1E5E74E2">
      <w:start w:val="1"/>
      <w:numFmt w:val="bullet"/>
      <w:lvlText w:val=""/>
      <w:lvlJc w:val="left"/>
      <w:pPr>
        <w:ind w:left="4320" w:hanging="360"/>
      </w:pPr>
      <w:rPr>
        <w:rFonts w:hint="default" w:ascii="Wingdings" w:hAnsi="Wingdings"/>
      </w:rPr>
    </w:lvl>
    <w:lvl w:ilvl="6" w:tplc="7DF47EBC">
      <w:start w:val="1"/>
      <w:numFmt w:val="bullet"/>
      <w:lvlText w:val=""/>
      <w:lvlJc w:val="left"/>
      <w:pPr>
        <w:ind w:left="5040" w:hanging="360"/>
      </w:pPr>
      <w:rPr>
        <w:rFonts w:hint="default" w:ascii="Symbol" w:hAnsi="Symbol"/>
      </w:rPr>
    </w:lvl>
    <w:lvl w:ilvl="7" w:tplc="63D41780">
      <w:start w:val="1"/>
      <w:numFmt w:val="bullet"/>
      <w:lvlText w:val="o"/>
      <w:lvlJc w:val="left"/>
      <w:pPr>
        <w:ind w:left="5760" w:hanging="360"/>
      </w:pPr>
      <w:rPr>
        <w:rFonts w:hint="default" w:ascii="Courier New" w:hAnsi="Courier New"/>
      </w:rPr>
    </w:lvl>
    <w:lvl w:ilvl="8" w:tplc="E5FEDFD2">
      <w:start w:val="1"/>
      <w:numFmt w:val="bullet"/>
      <w:lvlText w:val=""/>
      <w:lvlJc w:val="left"/>
      <w:pPr>
        <w:ind w:left="6480" w:hanging="360"/>
      </w:pPr>
      <w:rPr>
        <w:rFonts w:hint="default" w:ascii="Wingdings" w:hAnsi="Wingdings"/>
      </w:rPr>
    </w:lvl>
  </w:abstractNum>
  <w:abstractNum w:abstractNumId="1" w15:restartNumberingAfterBreak="0">
    <w:nsid w:val="18577C31"/>
    <w:multiLevelType w:val="hybridMultilevel"/>
    <w:tmpl w:val="4DBC9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8D1FA4"/>
    <w:multiLevelType w:val="hybridMultilevel"/>
    <w:tmpl w:val="35F2DA20"/>
    <w:lvl w:ilvl="0" w:tplc="7534E014">
      <w:start w:val="1"/>
      <w:numFmt w:val="lowerLetter"/>
      <w:lvlText w:val="%1."/>
      <w:lvlJc w:val="left"/>
      <w:pPr>
        <w:ind w:left="720" w:hanging="360"/>
      </w:pPr>
    </w:lvl>
    <w:lvl w:ilvl="1" w:tplc="0CAC6D1A">
      <w:start w:val="1"/>
      <w:numFmt w:val="lowerLetter"/>
      <w:lvlText w:val="%2."/>
      <w:lvlJc w:val="left"/>
      <w:pPr>
        <w:ind w:left="1440" w:hanging="360"/>
      </w:pPr>
    </w:lvl>
    <w:lvl w:ilvl="2" w:tplc="E2C2B7B2">
      <w:start w:val="1"/>
      <w:numFmt w:val="lowerRoman"/>
      <w:lvlText w:val="%3."/>
      <w:lvlJc w:val="right"/>
      <w:pPr>
        <w:ind w:left="2160" w:hanging="180"/>
      </w:pPr>
    </w:lvl>
    <w:lvl w:ilvl="3" w:tplc="AF246C98">
      <w:start w:val="1"/>
      <w:numFmt w:val="decimal"/>
      <w:lvlText w:val="%4."/>
      <w:lvlJc w:val="left"/>
      <w:pPr>
        <w:ind w:left="2880" w:hanging="360"/>
      </w:pPr>
    </w:lvl>
    <w:lvl w:ilvl="4" w:tplc="5F081EDC">
      <w:start w:val="1"/>
      <w:numFmt w:val="lowerLetter"/>
      <w:lvlText w:val="%5."/>
      <w:lvlJc w:val="left"/>
      <w:pPr>
        <w:ind w:left="3600" w:hanging="360"/>
      </w:pPr>
    </w:lvl>
    <w:lvl w:ilvl="5" w:tplc="679AF692">
      <w:start w:val="1"/>
      <w:numFmt w:val="lowerRoman"/>
      <w:lvlText w:val="%6."/>
      <w:lvlJc w:val="right"/>
      <w:pPr>
        <w:ind w:left="4320" w:hanging="180"/>
      </w:pPr>
    </w:lvl>
    <w:lvl w:ilvl="6" w:tplc="D0804214">
      <w:start w:val="1"/>
      <w:numFmt w:val="decimal"/>
      <w:lvlText w:val="%7."/>
      <w:lvlJc w:val="left"/>
      <w:pPr>
        <w:ind w:left="5040" w:hanging="360"/>
      </w:pPr>
    </w:lvl>
    <w:lvl w:ilvl="7" w:tplc="5BF08274">
      <w:start w:val="1"/>
      <w:numFmt w:val="lowerLetter"/>
      <w:lvlText w:val="%8."/>
      <w:lvlJc w:val="left"/>
      <w:pPr>
        <w:ind w:left="5760" w:hanging="360"/>
      </w:pPr>
    </w:lvl>
    <w:lvl w:ilvl="8" w:tplc="13ECB22C">
      <w:start w:val="1"/>
      <w:numFmt w:val="lowerRoman"/>
      <w:lvlText w:val="%9."/>
      <w:lvlJc w:val="right"/>
      <w:pPr>
        <w:ind w:left="6480" w:hanging="180"/>
      </w:pPr>
    </w:lvl>
  </w:abstractNum>
  <w:abstractNum w:abstractNumId="3" w15:restartNumberingAfterBreak="0">
    <w:nsid w:val="1FBC23A1"/>
    <w:multiLevelType w:val="hybridMultilevel"/>
    <w:tmpl w:val="050E6372"/>
    <w:lvl w:ilvl="0" w:tplc="AA2621CE">
      <w:start w:val="1"/>
      <w:numFmt w:val="lowerLetter"/>
      <w:lvlText w:val="%1."/>
      <w:lvlJc w:val="left"/>
      <w:pPr>
        <w:ind w:left="720" w:hanging="360"/>
      </w:pPr>
    </w:lvl>
    <w:lvl w:ilvl="1" w:tplc="1F9269F2">
      <w:start w:val="1"/>
      <w:numFmt w:val="lowerLetter"/>
      <w:lvlText w:val="%2."/>
      <w:lvlJc w:val="left"/>
      <w:pPr>
        <w:ind w:left="1440" w:hanging="360"/>
      </w:pPr>
    </w:lvl>
    <w:lvl w:ilvl="2" w:tplc="DA1E3AFC">
      <w:start w:val="1"/>
      <w:numFmt w:val="lowerRoman"/>
      <w:lvlText w:val="%3."/>
      <w:lvlJc w:val="right"/>
      <w:pPr>
        <w:ind w:left="2160" w:hanging="180"/>
      </w:pPr>
    </w:lvl>
    <w:lvl w:ilvl="3" w:tplc="40E2B17A">
      <w:start w:val="1"/>
      <w:numFmt w:val="decimal"/>
      <w:lvlText w:val="%4."/>
      <w:lvlJc w:val="left"/>
      <w:pPr>
        <w:ind w:left="2880" w:hanging="360"/>
      </w:pPr>
    </w:lvl>
    <w:lvl w:ilvl="4" w:tplc="31A4E5B6">
      <w:start w:val="1"/>
      <w:numFmt w:val="lowerLetter"/>
      <w:lvlText w:val="%5."/>
      <w:lvlJc w:val="left"/>
      <w:pPr>
        <w:ind w:left="3600" w:hanging="360"/>
      </w:pPr>
    </w:lvl>
    <w:lvl w:ilvl="5" w:tplc="1990E988">
      <w:start w:val="1"/>
      <w:numFmt w:val="lowerRoman"/>
      <w:lvlText w:val="%6."/>
      <w:lvlJc w:val="right"/>
      <w:pPr>
        <w:ind w:left="4320" w:hanging="180"/>
      </w:pPr>
    </w:lvl>
    <w:lvl w:ilvl="6" w:tplc="B210BD28">
      <w:start w:val="1"/>
      <w:numFmt w:val="decimal"/>
      <w:lvlText w:val="%7."/>
      <w:lvlJc w:val="left"/>
      <w:pPr>
        <w:ind w:left="5040" w:hanging="360"/>
      </w:pPr>
    </w:lvl>
    <w:lvl w:ilvl="7" w:tplc="3DD22A70">
      <w:start w:val="1"/>
      <w:numFmt w:val="lowerLetter"/>
      <w:lvlText w:val="%8."/>
      <w:lvlJc w:val="left"/>
      <w:pPr>
        <w:ind w:left="5760" w:hanging="360"/>
      </w:pPr>
    </w:lvl>
    <w:lvl w:ilvl="8" w:tplc="60A63500">
      <w:start w:val="1"/>
      <w:numFmt w:val="lowerRoman"/>
      <w:lvlText w:val="%9."/>
      <w:lvlJc w:val="right"/>
      <w:pPr>
        <w:ind w:left="6480" w:hanging="180"/>
      </w:pPr>
    </w:lvl>
  </w:abstractNum>
  <w:abstractNum w:abstractNumId="4" w15:restartNumberingAfterBreak="0">
    <w:nsid w:val="34A258EE"/>
    <w:multiLevelType w:val="hybridMultilevel"/>
    <w:tmpl w:val="C80268CC"/>
    <w:lvl w:ilvl="0" w:tplc="E75AEEEE">
      <w:start w:val="1"/>
      <w:numFmt w:val="bullet"/>
      <w:lvlText w:val=""/>
      <w:lvlJc w:val="left"/>
      <w:pPr>
        <w:ind w:left="720" w:hanging="360"/>
      </w:pPr>
      <w:rPr>
        <w:rFonts w:hint="default" w:ascii="Symbol" w:hAnsi="Symbol"/>
      </w:rPr>
    </w:lvl>
    <w:lvl w:ilvl="1" w:tplc="D5FA5D5C">
      <w:start w:val="1"/>
      <w:numFmt w:val="bullet"/>
      <w:lvlText w:val="o"/>
      <w:lvlJc w:val="left"/>
      <w:pPr>
        <w:ind w:left="1440" w:hanging="360"/>
      </w:pPr>
      <w:rPr>
        <w:rFonts w:hint="default" w:ascii="Courier New" w:hAnsi="Courier New"/>
      </w:rPr>
    </w:lvl>
    <w:lvl w:ilvl="2" w:tplc="07520D34">
      <w:start w:val="1"/>
      <w:numFmt w:val="bullet"/>
      <w:lvlText w:val=""/>
      <w:lvlJc w:val="left"/>
      <w:pPr>
        <w:ind w:left="2160" w:hanging="360"/>
      </w:pPr>
      <w:rPr>
        <w:rFonts w:hint="default" w:ascii="Wingdings" w:hAnsi="Wingdings"/>
      </w:rPr>
    </w:lvl>
    <w:lvl w:ilvl="3" w:tplc="CDF830F2">
      <w:start w:val="1"/>
      <w:numFmt w:val="bullet"/>
      <w:lvlText w:val=""/>
      <w:lvlJc w:val="left"/>
      <w:pPr>
        <w:ind w:left="2880" w:hanging="360"/>
      </w:pPr>
      <w:rPr>
        <w:rFonts w:hint="default" w:ascii="Symbol" w:hAnsi="Symbol"/>
      </w:rPr>
    </w:lvl>
    <w:lvl w:ilvl="4" w:tplc="FEA22DF0">
      <w:start w:val="1"/>
      <w:numFmt w:val="bullet"/>
      <w:lvlText w:val="o"/>
      <w:lvlJc w:val="left"/>
      <w:pPr>
        <w:ind w:left="3600" w:hanging="360"/>
      </w:pPr>
      <w:rPr>
        <w:rFonts w:hint="default" w:ascii="Courier New" w:hAnsi="Courier New"/>
      </w:rPr>
    </w:lvl>
    <w:lvl w:ilvl="5" w:tplc="D72EA050">
      <w:start w:val="1"/>
      <w:numFmt w:val="bullet"/>
      <w:lvlText w:val=""/>
      <w:lvlJc w:val="left"/>
      <w:pPr>
        <w:ind w:left="4320" w:hanging="360"/>
      </w:pPr>
      <w:rPr>
        <w:rFonts w:hint="default" w:ascii="Wingdings" w:hAnsi="Wingdings"/>
      </w:rPr>
    </w:lvl>
    <w:lvl w:ilvl="6" w:tplc="8D961BEC">
      <w:start w:val="1"/>
      <w:numFmt w:val="bullet"/>
      <w:lvlText w:val=""/>
      <w:lvlJc w:val="left"/>
      <w:pPr>
        <w:ind w:left="5040" w:hanging="360"/>
      </w:pPr>
      <w:rPr>
        <w:rFonts w:hint="default" w:ascii="Symbol" w:hAnsi="Symbol"/>
      </w:rPr>
    </w:lvl>
    <w:lvl w:ilvl="7" w:tplc="88405E58">
      <w:start w:val="1"/>
      <w:numFmt w:val="bullet"/>
      <w:lvlText w:val="o"/>
      <w:lvlJc w:val="left"/>
      <w:pPr>
        <w:ind w:left="5760" w:hanging="360"/>
      </w:pPr>
      <w:rPr>
        <w:rFonts w:hint="default" w:ascii="Courier New" w:hAnsi="Courier New"/>
      </w:rPr>
    </w:lvl>
    <w:lvl w:ilvl="8" w:tplc="BDDC4F7E">
      <w:start w:val="1"/>
      <w:numFmt w:val="bullet"/>
      <w:lvlText w:val=""/>
      <w:lvlJc w:val="left"/>
      <w:pPr>
        <w:ind w:left="6480" w:hanging="360"/>
      </w:pPr>
      <w:rPr>
        <w:rFonts w:hint="default" w:ascii="Wingdings" w:hAnsi="Wingdings"/>
      </w:rPr>
    </w:lvl>
  </w:abstractNum>
  <w:abstractNum w:abstractNumId="5" w15:restartNumberingAfterBreak="0">
    <w:nsid w:val="4284001C"/>
    <w:multiLevelType w:val="hybridMultilevel"/>
    <w:tmpl w:val="E2A8C5A0"/>
    <w:lvl w:ilvl="0" w:tplc="19E830B2">
      <w:start w:val="1"/>
      <w:numFmt w:val="lowerLetter"/>
      <w:lvlText w:val="%1."/>
      <w:lvlJc w:val="left"/>
      <w:pPr>
        <w:ind w:left="720" w:hanging="360"/>
      </w:pPr>
    </w:lvl>
    <w:lvl w:ilvl="1" w:tplc="64349466">
      <w:start w:val="1"/>
      <w:numFmt w:val="lowerLetter"/>
      <w:lvlText w:val="%2."/>
      <w:lvlJc w:val="left"/>
      <w:pPr>
        <w:ind w:left="1440" w:hanging="360"/>
      </w:pPr>
    </w:lvl>
    <w:lvl w:ilvl="2" w:tplc="743E0AB4">
      <w:start w:val="1"/>
      <w:numFmt w:val="lowerRoman"/>
      <w:lvlText w:val="%3."/>
      <w:lvlJc w:val="right"/>
      <w:pPr>
        <w:ind w:left="2160" w:hanging="180"/>
      </w:pPr>
    </w:lvl>
    <w:lvl w:ilvl="3" w:tplc="F8D6DC58">
      <w:start w:val="1"/>
      <w:numFmt w:val="decimal"/>
      <w:lvlText w:val="%4."/>
      <w:lvlJc w:val="left"/>
      <w:pPr>
        <w:ind w:left="2880" w:hanging="360"/>
      </w:pPr>
    </w:lvl>
    <w:lvl w:ilvl="4" w:tplc="A484CF32">
      <w:start w:val="1"/>
      <w:numFmt w:val="lowerLetter"/>
      <w:lvlText w:val="%5."/>
      <w:lvlJc w:val="left"/>
      <w:pPr>
        <w:ind w:left="3600" w:hanging="360"/>
      </w:pPr>
    </w:lvl>
    <w:lvl w:ilvl="5" w:tplc="720CD422">
      <w:start w:val="1"/>
      <w:numFmt w:val="lowerRoman"/>
      <w:lvlText w:val="%6."/>
      <w:lvlJc w:val="right"/>
      <w:pPr>
        <w:ind w:left="4320" w:hanging="180"/>
      </w:pPr>
    </w:lvl>
    <w:lvl w:ilvl="6" w:tplc="DE702B7E">
      <w:start w:val="1"/>
      <w:numFmt w:val="decimal"/>
      <w:lvlText w:val="%7."/>
      <w:lvlJc w:val="left"/>
      <w:pPr>
        <w:ind w:left="5040" w:hanging="360"/>
      </w:pPr>
    </w:lvl>
    <w:lvl w:ilvl="7" w:tplc="093C8456">
      <w:start w:val="1"/>
      <w:numFmt w:val="lowerLetter"/>
      <w:lvlText w:val="%8."/>
      <w:lvlJc w:val="left"/>
      <w:pPr>
        <w:ind w:left="5760" w:hanging="360"/>
      </w:pPr>
    </w:lvl>
    <w:lvl w:ilvl="8" w:tplc="79BA7956">
      <w:start w:val="1"/>
      <w:numFmt w:val="lowerRoman"/>
      <w:lvlText w:val="%9."/>
      <w:lvlJc w:val="right"/>
      <w:pPr>
        <w:ind w:left="6480" w:hanging="180"/>
      </w:pPr>
    </w:lvl>
  </w:abstractNum>
  <w:abstractNum w:abstractNumId="6" w15:restartNumberingAfterBreak="0">
    <w:nsid w:val="4C6A3271"/>
    <w:multiLevelType w:val="hybridMultilevel"/>
    <w:tmpl w:val="AEB859F4"/>
    <w:lvl w:ilvl="0" w:tplc="70A61984">
      <w:start w:val="1"/>
      <w:numFmt w:val="bullet"/>
      <w:lvlText w:val=""/>
      <w:lvlJc w:val="left"/>
      <w:pPr>
        <w:ind w:left="720" w:hanging="360"/>
      </w:pPr>
      <w:rPr>
        <w:rFonts w:hint="default" w:ascii="Symbol" w:hAnsi="Symbol"/>
      </w:rPr>
    </w:lvl>
    <w:lvl w:ilvl="1" w:tplc="4CAE062C">
      <w:start w:val="1"/>
      <w:numFmt w:val="bullet"/>
      <w:lvlText w:val="o"/>
      <w:lvlJc w:val="left"/>
      <w:pPr>
        <w:ind w:left="1440" w:hanging="360"/>
      </w:pPr>
      <w:rPr>
        <w:rFonts w:hint="default" w:ascii="Courier New" w:hAnsi="Courier New"/>
      </w:rPr>
    </w:lvl>
    <w:lvl w:ilvl="2" w:tplc="3A02C944">
      <w:start w:val="1"/>
      <w:numFmt w:val="bullet"/>
      <w:lvlText w:val=""/>
      <w:lvlJc w:val="left"/>
      <w:pPr>
        <w:ind w:left="2160" w:hanging="360"/>
      </w:pPr>
      <w:rPr>
        <w:rFonts w:hint="default" w:ascii="Wingdings" w:hAnsi="Wingdings"/>
      </w:rPr>
    </w:lvl>
    <w:lvl w:ilvl="3" w:tplc="AAA87DFC">
      <w:start w:val="1"/>
      <w:numFmt w:val="bullet"/>
      <w:lvlText w:val=""/>
      <w:lvlJc w:val="left"/>
      <w:pPr>
        <w:ind w:left="2880" w:hanging="360"/>
      </w:pPr>
      <w:rPr>
        <w:rFonts w:hint="default" w:ascii="Symbol" w:hAnsi="Symbol"/>
      </w:rPr>
    </w:lvl>
    <w:lvl w:ilvl="4" w:tplc="ADF629C2">
      <w:start w:val="1"/>
      <w:numFmt w:val="bullet"/>
      <w:lvlText w:val="o"/>
      <w:lvlJc w:val="left"/>
      <w:pPr>
        <w:ind w:left="3600" w:hanging="360"/>
      </w:pPr>
      <w:rPr>
        <w:rFonts w:hint="default" w:ascii="Courier New" w:hAnsi="Courier New"/>
      </w:rPr>
    </w:lvl>
    <w:lvl w:ilvl="5" w:tplc="4B708184">
      <w:start w:val="1"/>
      <w:numFmt w:val="bullet"/>
      <w:lvlText w:val=""/>
      <w:lvlJc w:val="left"/>
      <w:pPr>
        <w:ind w:left="4320" w:hanging="360"/>
      </w:pPr>
      <w:rPr>
        <w:rFonts w:hint="default" w:ascii="Wingdings" w:hAnsi="Wingdings"/>
      </w:rPr>
    </w:lvl>
    <w:lvl w:ilvl="6" w:tplc="1B200210">
      <w:start w:val="1"/>
      <w:numFmt w:val="bullet"/>
      <w:lvlText w:val=""/>
      <w:lvlJc w:val="left"/>
      <w:pPr>
        <w:ind w:left="5040" w:hanging="360"/>
      </w:pPr>
      <w:rPr>
        <w:rFonts w:hint="default" w:ascii="Symbol" w:hAnsi="Symbol"/>
      </w:rPr>
    </w:lvl>
    <w:lvl w:ilvl="7" w:tplc="984C380E">
      <w:start w:val="1"/>
      <w:numFmt w:val="bullet"/>
      <w:lvlText w:val="o"/>
      <w:lvlJc w:val="left"/>
      <w:pPr>
        <w:ind w:left="5760" w:hanging="360"/>
      </w:pPr>
      <w:rPr>
        <w:rFonts w:hint="default" w:ascii="Courier New" w:hAnsi="Courier New"/>
      </w:rPr>
    </w:lvl>
    <w:lvl w:ilvl="8" w:tplc="CFB83BCA">
      <w:start w:val="1"/>
      <w:numFmt w:val="bullet"/>
      <w:lvlText w:val=""/>
      <w:lvlJc w:val="left"/>
      <w:pPr>
        <w:ind w:left="6480" w:hanging="360"/>
      </w:pPr>
      <w:rPr>
        <w:rFonts w:hint="default" w:ascii="Wingdings" w:hAnsi="Wingdings"/>
      </w:rPr>
    </w:lvl>
  </w:abstractNum>
  <w:abstractNum w:abstractNumId="7" w15:restartNumberingAfterBreak="0">
    <w:nsid w:val="4E4270E8"/>
    <w:multiLevelType w:val="hybridMultilevel"/>
    <w:tmpl w:val="6F5228C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6509475C"/>
    <w:multiLevelType w:val="hybridMultilevel"/>
    <w:tmpl w:val="D550EA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6DEB2A7C"/>
    <w:multiLevelType w:val="hybridMultilevel"/>
    <w:tmpl w:val="024C8AC2"/>
    <w:lvl w:ilvl="0" w:tplc="ACE68090">
      <w:start w:val="1"/>
      <w:numFmt w:val="bullet"/>
      <w:lvlText w:val=""/>
      <w:lvlJc w:val="left"/>
      <w:pPr>
        <w:ind w:left="720" w:hanging="360"/>
      </w:pPr>
      <w:rPr>
        <w:rFonts w:hint="default" w:ascii="Symbol" w:hAnsi="Symbol"/>
      </w:rPr>
    </w:lvl>
    <w:lvl w:ilvl="1" w:tplc="A8A44662">
      <w:start w:val="1"/>
      <w:numFmt w:val="bullet"/>
      <w:lvlText w:val="o"/>
      <w:lvlJc w:val="left"/>
      <w:pPr>
        <w:ind w:left="1440" w:hanging="360"/>
      </w:pPr>
      <w:rPr>
        <w:rFonts w:hint="default" w:ascii="Courier New" w:hAnsi="Courier New"/>
      </w:rPr>
    </w:lvl>
    <w:lvl w:ilvl="2" w:tplc="7116CB38">
      <w:start w:val="1"/>
      <w:numFmt w:val="bullet"/>
      <w:lvlText w:val=""/>
      <w:lvlJc w:val="left"/>
      <w:pPr>
        <w:ind w:left="2160" w:hanging="360"/>
      </w:pPr>
      <w:rPr>
        <w:rFonts w:hint="default" w:ascii="Wingdings" w:hAnsi="Wingdings"/>
      </w:rPr>
    </w:lvl>
    <w:lvl w:ilvl="3" w:tplc="B2F6FDD6">
      <w:start w:val="1"/>
      <w:numFmt w:val="bullet"/>
      <w:lvlText w:val=""/>
      <w:lvlJc w:val="left"/>
      <w:pPr>
        <w:ind w:left="2880" w:hanging="360"/>
      </w:pPr>
      <w:rPr>
        <w:rFonts w:hint="default" w:ascii="Symbol" w:hAnsi="Symbol"/>
      </w:rPr>
    </w:lvl>
    <w:lvl w:ilvl="4" w:tplc="BDA61CFE">
      <w:start w:val="1"/>
      <w:numFmt w:val="bullet"/>
      <w:lvlText w:val="o"/>
      <w:lvlJc w:val="left"/>
      <w:pPr>
        <w:ind w:left="3600" w:hanging="360"/>
      </w:pPr>
      <w:rPr>
        <w:rFonts w:hint="default" w:ascii="Courier New" w:hAnsi="Courier New"/>
      </w:rPr>
    </w:lvl>
    <w:lvl w:ilvl="5" w:tplc="AD5C5258">
      <w:start w:val="1"/>
      <w:numFmt w:val="bullet"/>
      <w:lvlText w:val=""/>
      <w:lvlJc w:val="left"/>
      <w:pPr>
        <w:ind w:left="4320" w:hanging="360"/>
      </w:pPr>
      <w:rPr>
        <w:rFonts w:hint="default" w:ascii="Wingdings" w:hAnsi="Wingdings"/>
      </w:rPr>
    </w:lvl>
    <w:lvl w:ilvl="6" w:tplc="8EA49C50">
      <w:start w:val="1"/>
      <w:numFmt w:val="bullet"/>
      <w:lvlText w:val=""/>
      <w:lvlJc w:val="left"/>
      <w:pPr>
        <w:ind w:left="5040" w:hanging="360"/>
      </w:pPr>
      <w:rPr>
        <w:rFonts w:hint="default" w:ascii="Symbol" w:hAnsi="Symbol"/>
      </w:rPr>
    </w:lvl>
    <w:lvl w:ilvl="7" w:tplc="4E70ADC6">
      <w:start w:val="1"/>
      <w:numFmt w:val="bullet"/>
      <w:lvlText w:val="o"/>
      <w:lvlJc w:val="left"/>
      <w:pPr>
        <w:ind w:left="5760" w:hanging="360"/>
      </w:pPr>
      <w:rPr>
        <w:rFonts w:hint="default" w:ascii="Courier New" w:hAnsi="Courier New"/>
      </w:rPr>
    </w:lvl>
    <w:lvl w:ilvl="8" w:tplc="2544F570">
      <w:start w:val="1"/>
      <w:numFmt w:val="bullet"/>
      <w:lvlText w:val=""/>
      <w:lvlJc w:val="left"/>
      <w:pPr>
        <w:ind w:left="6480" w:hanging="360"/>
      </w:pPr>
      <w:rPr>
        <w:rFonts w:hint="default" w:ascii="Wingdings" w:hAnsi="Wingdings"/>
      </w:rPr>
    </w:lvl>
  </w:abstractNum>
  <w:abstractNum w:abstractNumId="10" w15:restartNumberingAfterBreak="0">
    <w:nsid w:val="7DC71B31"/>
    <w:multiLevelType w:val="hybridMultilevel"/>
    <w:tmpl w:val="D7346442"/>
    <w:lvl w:ilvl="0" w:tplc="9836C5B0">
      <w:start w:val="1"/>
      <w:numFmt w:val="bullet"/>
      <w:lvlText w:val=""/>
      <w:lvlJc w:val="left"/>
      <w:pPr>
        <w:ind w:left="720" w:hanging="360"/>
      </w:pPr>
      <w:rPr>
        <w:rFonts w:hint="default" w:ascii="Symbol" w:hAnsi="Symbol"/>
      </w:rPr>
    </w:lvl>
    <w:lvl w:ilvl="1" w:tplc="90FC8F10">
      <w:start w:val="1"/>
      <w:numFmt w:val="bullet"/>
      <w:lvlText w:val="o"/>
      <w:lvlJc w:val="left"/>
      <w:pPr>
        <w:ind w:left="1440" w:hanging="360"/>
      </w:pPr>
      <w:rPr>
        <w:rFonts w:hint="default" w:ascii="Courier New" w:hAnsi="Courier New"/>
      </w:rPr>
    </w:lvl>
    <w:lvl w:ilvl="2" w:tplc="E1AC1268">
      <w:start w:val="1"/>
      <w:numFmt w:val="bullet"/>
      <w:lvlText w:val=""/>
      <w:lvlJc w:val="left"/>
      <w:pPr>
        <w:ind w:left="2160" w:hanging="360"/>
      </w:pPr>
      <w:rPr>
        <w:rFonts w:hint="default" w:ascii="Wingdings" w:hAnsi="Wingdings"/>
      </w:rPr>
    </w:lvl>
    <w:lvl w:ilvl="3" w:tplc="611CFD1C">
      <w:start w:val="1"/>
      <w:numFmt w:val="bullet"/>
      <w:lvlText w:val=""/>
      <w:lvlJc w:val="left"/>
      <w:pPr>
        <w:ind w:left="2880" w:hanging="360"/>
      </w:pPr>
      <w:rPr>
        <w:rFonts w:hint="default" w:ascii="Symbol" w:hAnsi="Symbol"/>
      </w:rPr>
    </w:lvl>
    <w:lvl w:ilvl="4" w:tplc="E19EF6D4">
      <w:start w:val="1"/>
      <w:numFmt w:val="bullet"/>
      <w:lvlText w:val="o"/>
      <w:lvlJc w:val="left"/>
      <w:pPr>
        <w:ind w:left="3600" w:hanging="360"/>
      </w:pPr>
      <w:rPr>
        <w:rFonts w:hint="default" w:ascii="Courier New" w:hAnsi="Courier New"/>
      </w:rPr>
    </w:lvl>
    <w:lvl w:ilvl="5" w:tplc="C6F09970">
      <w:start w:val="1"/>
      <w:numFmt w:val="bullet"/>
      <w:lvlText w:val=""/>
      <w:lvlJc w:val="left"/>
      <w:pPr>
        <w:ind w:left="4320" w:hanging="360"/>
      </w:pPr>
      <w:rPr>
        <w:rFonts w:hint="default" w:ascii="Wingdings" w:hAnsi="Wingdings"/>
      </w:rPr>
    </w:lvl>
    <w:lvl w:ilvl="6" w:tplc="CA303C0E">
      <w:start w:val="1"/>
      <w:numFmt w:val="bullet"/>
      <w:lvlText w:val=""/>
      <w:lvlJc w:val="left"/>
      <w:pPr>
        <w:ind w:left="5040" w:hanging="360"/>
      </w:pPr>
      <w:rPr>
        <w:rFonts w:hint="default" w:ascii="Symbol" w:hAnsi="Symbol"/>
      </w:rPr>
    </w:lvl>
    <w:lvl w:ilvl="7" w:tplc="32B00886">
      <w:start w:val="1"/>
      <w:numFmt w:val="bullet"/>
      <w:lvlText w:val="o"/>
      <w:lvlJc w:val="left"/>
      <w:pPr>
        <w:ind w:left="5760" w:hanging="360"/>
      </w:pPr>
      <w:rPr>
        <w:rFonts w:hint="default" w:ascii="Courier New" w:hAnsi="Courier New"/>
      </w:rPr>
    </w:lvl>
    <w:lvl w:ilvl="8" w:tplc="4AD2B99E">
      <w:start w:val="1"/>
      <w:numFmt w:val="bullet"/>
      <w:lvlText w:val=""/>
      <w:lvlJc w:val="left"/>
      <w:pPr>
        <w:ind w:left="6480" w:hanging="360"/>
      </w:pPr>
      <w:rPr>
        <w:rFonts w:hint="default" w:ascii="Wingdings" w:hAnsi="Wingdings"/>
      </w:rPr>
    </w:lvl>
  </w:abstractNum>
  <w:num w:numId="1">
    <w:abstractNumId w:val="4"/>
  </w:num>
  <w:num w:numId="2">
    <w:abstractNumId w:val="10"/>
  </w:num>
  <w:num w:numId="3">
    <w:abstractNumId w:val="6"/>
  </w:num>
  <w:num w:numId="4">
    <w:abstractNumId w:val="0"/>
  </w:num>
  <w:num w:numId="5">
    <w:abstractNumId w:val="2"/>
  </w:num>
  <w:num w:numId="6">
    <w:abstractNumId w:val="9"/>
  </w:num>
  <w:num w:numId="7">
    <w:abstractNumId w:val="5"/>
  </w:num>
  <w:num w:numId="8">
    <w:abstractNumId w:val="3"/>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78985A"/>
    <w:rsid w:val="00000EA4"/>
    <w:rsid w:val="00063448"/>
    <w:rsid w:val="00074334"/>
    <w:rsid w:val="0008224F"/>
    <w:rsid w:val="0009195F"/>
    <w:rsid w:val="000B0CCC"/>
    <w:rsid w:val="000C067E"/>
    <w:rsid w:val="00193ABF"/>
    <w:rsid w:val="001A5B61"/>
    <w:rsid w:val="00231A54"/>
    <w:rsid w:val="002A28E0"/>
    <w:rsid w:val="002A4DA6"/>
    <w:rsid w:val="0039464B"/>
    <w:rsid w:val="003E1F86"/>
    <w:rsid w:val="003F3CEA"/>
    <w:rsid w:val="00430501"/>
    <w:rsid w:val="0043203F"/>
    <w:rsid w:val="00487F0C"/>
    <w:rsid w:val="004E484B"/>
    <w:rsid w:val="004F3E92"/>
    <w:rsid w:val="004F417E"/>
    <w:rsid w:val="005026A5"/>
    <w:rsid w:val="00553A2D"/>
    <w:rsid w:val="005816BA"/>
    <w:rsid w:val="00617905"/>
    <w:rsid w:val="00657F39"/>
    <w:rsid w:val="00672B58"/>
    <w:rsid w:val="00706FFB"/>
    <w:rsid w:val="00751CFA"/>
    <w:rsid w:val="00770410"/>
    <w:rsid w:val="007879BC"/>
    <w:rsid w:val="008C06F0"/>
    <w:rsid w:val="009801B7"/>
    <w:rsid w:val="009C1FE8"/>
    <w:rsid w:val="009D29F4"/>
    <w:rsid w:val="00A00AE0"/>
    <w:rsid w:val="00A736F0"/>
    <w:rsid w:val="00B35FBF"/>
    <w:rsid w:val="00B65A74"/>
    <w:rsid w:val="00B741A3"/>
    <w:rsid w:val="00BD1364"/>
    <w:rsid w:val="00BE67B5"/>
    <w:rsid w:val="00C53D6B"/>
    <w:rsid w:val="00C95C23"/>
    <w:rsid w:val="00CB6337"/>
    <w:rsid w:val="00D74BD6"/>
    <w:rsid w:val="00DB4058"/>
    <w:rsid w:val="00E04BCA"/>
    <w:rsid w:val="00E26D0E"/>
    <w:rsid w:val="00E6380C"/>
    <w:rsid w:val="00E86945"/>
    <w:rsid w:val="00F732BD"/>
    <w:rsid w:val="00FA73B0"/>
    <w:rsid w:val="00FE03A3"/>
    <w:rsid w:val="072E9527"/>
    <w:rsid w:val="09D96541"/>
    <w:rsid w:val="0CBC72BE"/>
    <w:rsid w:val="0E56BBBC"/>
    <w:rsid w:val="15DC1B83"/>
    <w:rsid w:val="1639D91D"/>
    <w:rsid w:val="1B0B821C"/>
    <w:rsid w:val="1BD183C0"/>
    <w:rsid w:val="20031E6D"/>
    <w:rsid w:val="214D52EC"/>
    <w:rsid w:val="22D8DA00"/>
    <w:rsid w:val="23EAAD88"/>
    <w:rsid w:val="245B6D3E"/>
    <w:rsid w:val="25A6E43C"/>
    <w:rsid w:val="2B7992BA"/>
    <w:rsid w:val="2D3CC85F"/>
    <w:rsid w:val="2DA84E5C"/>
    <w:rsid w:val="323E114C"/>
    <w:rsid w:val="332BBA73"/>
    <w:rsid w:val="35859840"/>
    <w:rsid w:val="3627E858"/>
    <w:rsid w:val="3A699488"/>
    <w:rsid w:val="3C94EE86"/>
    <w:rsid w:val="3D0E380A"/>
    <w:rsid w:val="3E21EE47"/>
    <w:rsid w:val="3E66C184"/>
    <w:rsid w:val="40A9FAF0"/>
    <w:rsid w:val="44E4579D"/>
    <w:rsid w:val="44FAC18B"/>
    <w:rsid w:val="4513C19F"/>
    <w:rsid w:val="4B66E66E"/>
    <w:rsid w:val="57AE055E"/>
    <w:rsid w:val="57AE055E"/>
    <w:rsid w:val="5A83AE47"/>
    <w:rsid w:val="5AE850F0"/>
    <w:rsid w:val="5B16F995"/>
    <w:rsid w:val="5CF3D7CA"/>
    <w:rsid w:val="5F1E78B4"/>
    <w:rsid w:val="62561976"/>
    <w:rsid w:val="6300526F"/>
    <w:rsid w:val="6306146A"/>
    <w:rsid w:val="64CE543A"/>
    <w:rsid w:val="653F9B31"/>
    <w:rsid w:val="65E9B250"/>
    <w:rsid w:val="65ECD51A"/>
    <w:rsid w:val="67EFBBE5"/>
    <w:rsid w:val="6CD8CA7F"/>
    <w:rsid w:val="6DBE5545"/>
    <w:rsid w:val="6DEBC800"/>
    <w:rsid w:val="71429229"/>
    <w:rsid w:val="71C42FD2"/>
    <w:rsid w:val="71F59B59"/>
    <w:rsid w:val="724FE120"/>
    <w:rsid w:val="73B9BC25"/>
    <w:rsid w:val="74A77F35"/>
    <w:rsid w:val="7578985A"/>
    <w:rsid w:val="7964E27C"/>
    <w:rsid w:val="7A635871"/>
    <w:rsid w:val="7FDE6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15E7"/>
  <w15:chartTrackingRefBased/>
  <w15:docId w15:val="{732DCEF9-1879-449F-AEE8-4FA0271D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rsid w:val="00231A54"/>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231A54"/>
    <w:rPr>
      <w:sz w:val="20"/>
      <w:szCs w:val="20"/>
    </w:rPr>
  </w:style>
  <w:style w:type="character" w:styleId="Verwijzingopmerking">
    <w:name w:val="annotation reference"/>
    <w:basedOn w:val="Standaardalinea-lettertype"/>
    <w:uiPriority w:val="99"/>
    <w:semiHidden/>
    <w:unhideWhenUsed/>
    <w:rsid w:val="00231A54"/>
    <w:rPr>
      <w:sz w:val="16"/>
      <w:szCs w:val="16"/>
    </w:rPr>
  </w:style>
  <w:style w:type="paragraph" w:styleId="Ballontekst">
    <w:name w:val="Balloon Text"/>
    <w:basedOn w:val="Standaard"/>
    <w:link w:val="BallontekstChar"/>
    <w:uiPriority w:val="99"/>
    <w:semiHidden/>
    <w:unhideWhenUsed/>
    <w:rsid w:val="00C53D6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C53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CF65F8AC3FD43B26636D3C09E23A0" ma:contentTypeVersion="9" ma:contentTypeDescription="Een nieuw document maken." ma:contentTypeScope="" ma:versionID="453cec711b8766fec1182a51cc619375">
  <xsd:schema xmlns:xsd="http://www.w3.org/2001/XMLSchema" xmlns:xs="http://www.w3.org/2001/XMLSchema" xmlns:p="http://schemas.microsoft.com/office/2006/metadata/properties" xmlns:ns2="77362a28-3325-4d4e-9a28-7d71c80fc372" targetNamespace="http://schemas.microsoft.com/office/2006/metadata/properties" ma:root="true" ma:fieldsID="0404dfdf73e29511346460a393e4bde2" ns2:_="">
    <xsd:import namespace="77362a28-3325-4d4e-9a28-7d71c80fc3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62a28-3325-4d4e-9a28-7d71c80f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34228-4D49-4434-8D0B-BDFBA020BC9C}">
  <ds:schemaRefs>
    <ds:schemaRef ds:uri="http://schemas.microsoft.com/sharepoint/v3/contenttype/forms"/>
  </ds:schemaRefs>
</ds:datastoreItem>
</file>

<file path=customXml/itemProps2.xml><?xml version="1.0" encoding="utf-8"?>
<ds:datastoreItem xmlns:ds="http://schemas.openxmlformats.org/officeDocument/2006/customXml" ds:itemID="{D896A3AF-D667-4B2E-B458-709ED3B15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17C19E-8BB0-4A0C-8F74-A6BB873326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van Oerle</dc:creator>
  <cp:keywords/>
  <dc:description/>
  <cp:lastModifiedBy>Secretariaat | Sint Jacobs Godshuis</cp:lastModifiedBy>
  <cp:revision>23</cp:revision>
  <dcterms:created xsi:type="dcterms:W3CDTF">2021-03-18T12:51:00Z</dcterms:created>
  <dcterms:modified xsi:type="dcterms:W3CDTF">2021-04-12T07:43:00Z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0x01010014CCF65F8AC3FD43B26636D3C09E23A0</vt:lpwstr>
  </property>
</Properties>
</file>